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6131"/>
        <w:gridCol w:w="2195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ДОГОВОР КУПЛИ-ПРОДАЖИ (ПОСТАВКИ)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ЭЛЕКТРИЧЕСКОЙ ЭНЕРГИИ (МОЩНОСТИ) № 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г. Омск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Обществ</w:t>
      </w:r>
      <w:r>
        <w:rPr>
          <w:rFonts w:ascii="Times New Roman" w:hAnsi="Times New Roman"/>
          <w:b/>
          <w:bCs/>
          <w:sz w:val="16"/>
          <w:szCs w:val="16"/>
        </w:rPr>
        <w:t xml:space="preserve">о</w:t>
      </w:r>
      <w:r>
        <w:rPr>
          <w:rFonts w:ascii="Times New Roman" w:hAnsi="Times New Roman"/>
          <w:b/>
          <w:bCs/>
          <w:sz w:val="16"/>
          <w:szCs w:val="16"/>
        </w:rPr>
        <w:t xml:space="preserve"> с ограниченной ответственностью "Омская энергосбытовая компания"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“Гарантирующий поставщик”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одной стороны, 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“Покупатель”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</w:t>
      </w:r>
      <w:r>
        <w:rPr>
          <w:rFonts w:ascii="Times New Roman" w:hAnsi="Times New Roman"/>
          <w:sz w:val="16"/>
          <w:szCs w:val="16"/>
        </w:rPr>
        <w:t xml:space="preserve">, с другой стороны, а вместе именуемые «Стороны», заключили настоящий Договор о нижеследующем: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ind w:left="216" w:right="242" w:firstLine="426"/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1. ПРЕДМЕТ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1.1. Гарантирующий поставщик обязуется осуществлять продажу электрической энергии (мощности), а Покупатель обязуется принимать и оплачивать приобретаемую электрическую энергию (мощность).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Покупатель приобретает электрическую энергию (мощность) по настоящему Договору в целях ее продажи Потребителю. Перечень объектов Потребителей приведен в Приложении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Настоящим Договором не регулируются отношения, связанные с оперативно-диспетчерским управлением и передачей электрической энергии в отношении энергопринимающих устройств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1.2. Стороны договорились понимать используемые в настоящем Договоре термины в следующем значении: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Энергия – электрическая энергия (кВтч, кВарч).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Мощность – электрическая мощность (кВА, кВт, кВар).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– лицо, на законном основании владеющее энергопринимающим устройством, в отношении которого осуществляется поставка электрической энергии по настоящему Договору, и имеющее договор на снабжение электрической энергией с Покупателем.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электрической энергии не приобретает прав и обязанностей по настоящему Договору, в том числе не является третьим лицом, в пользу которого заключен настоящий Договор (ст. 430 ГК РФ).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Энергоснабжаемый объект – территориально обособленный объект (строение, часть строения, цех, площадка, офис и т.п.), присоединенный к сетям сетевой организации и потребляющий энергию</w:t>
      </w:r>
      <w:bookmarkStart w:id="0" w:name="_GoBack"/>
      <w:r/>
      <w:bookmarkEnd w:id="0"/>
      <w:r>
        <w:rPr>
          <w:rFonts w:ascii="Times New Roman" w:hAnsi="Times New Roman"/>
          <w:sz w:val="16"/>
          <w:szCs w:val="16"/>
        </w:rPr>
        <w:t xml:space="preserve"> через энергопринимающее устройство.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Уведомление – сообщение информации Стороне Договора или уполномоченному ею лицу одним из следующих способов: письмо, заказное письмо, заказное почтовое отправление с уведомлением о вручении, электронное письмо</w:t>
      </w:r>
      <w:r>
        <w:rPr>
          <w:rFonts w:ascii="Times New Roman" w:hAnsi="Times New Roman"/>
          <w:sz w:val="16"/>
          <w:szCs w:val="16"/>
        </w:rPr>
        <w:t xml:space="preserve">, включение текста уведомления в счет на оплату, направление короткого текстового сообщения (смс-сообщение)</w:t>
      </w:r>
      <w:r>
        <w:rPr>
          <w:rFonts w:ascii="Times New Roman" w:hAnsi="Times New Roman"/>
          <w:sz w:val="16"/>
          <w:szCs w:val="16"/>
        </w:rPr>
        <w:t xml:space="preserve">, телефонограмма (с обязательным указанием лица, принявшего телефонограмму), факсимильное сообщение, с нарочным, по радиотрансляционной сети, а также иным способом, позволяющим определить факт и время получения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период (расчетный месяц) – период, равный одному календарному месяцу.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ind w:left="216" w:right="240" w:firstLine="425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2. ПРАВА И ОБЯЗАННОСТИ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 Гарантирующий поставщик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</w:t>
      </w:r>
      <w:r>
        <w:rPr>
          <w:rFonts w:ascii="Times New Roman" w:hAnsi="Times New Roman"/>
          <w:sz w:val="16"/>
          <w:szCs w:val="16"/>
        </w:rPr>
        <w:t xml:space="preserve">1.1. Поставлять Покупателю энергию (мощность) в количестве, не превышающем указанные в Приложении № 1 к Договору объемы и величину максимальной мощности, в предусмотренные Приложением № 2 к Договору точки поставки (на энергоснабжаемые объекты Потребителя).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2.1.2.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Подавать электрическую энергию, качество которой должно соответствовать требованиям законодательства РФ, в том числе ГОСТ 32144-2013.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2.1.3.</w:t>
      </w:r>
      <w:r>
        <w:rPr>
          <w:rFonts w:ascii="Times New Roman" w:hAnsi="Times New Roman"/>
          <w:sz w:val="16"/>
          <w:szCs w:val="16"/>
        </w:rPr>
        <w:t xml:space="preserve"> Обеспечивать коммерческий учет электрич</w:t>
      </w:r>
      <w:r>
        <w:rPr>
          <w:rFonts w:ascii="Times New Roman" w:hAnsi="Times New Roman"/>
          <w:sz w:val="16"/>
          <w:szCs w:val="16"/>
        </w:rPr>
        <w:t xml:space="preserve">еской энергии (мощности) на розничных рынках с применением приборов учета энергии и (или) иного оборудования в соответствии с требованиями действующего законодательства РФ об электроэнергетике и условиями настоящего Договора об учете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2.1.4.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Осуществлять действия, необходимые для реализации Покупателем своих прав, предусмотренных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 Гарантирующий поставщик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2.2.1.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 связи с наступлением обстоятельств, указанных в Правилах полного и (или) частичного ограничения режима потребления электрической энергии, и в установленном указанными правилами порядке инициировать введение полного и (или) частичного ограничения режима п</w:t>
      </w:r>
      <w:r>
        <w:rPr>
          <w:rFonts w:ascii="Times New Roman" w:hAnsi="Times New Roman"/>
          <w:sz w:val="16"/>
          <w:szCs w:val="16"/>
        </w:rPr>
        <w:t xml:space="preserve">отребления электрической энергии (далее – ограничение режима потребления) по Договору с учетом величин технологической и (или) аварийной брони, а также определенной в процессе технологического присоединения категории надежности энергоснабжения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2.2.2.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 случае неисполнения или ненадлежащего исполнения Покупателем обязательств по оплате в одностороннем порядке отказаться от исполнения Договора полностью, уведомив Покупателя об этом за 10 рабочих дней до заявляемой даты отказа от Договора. П</w:t>
      </w:r>
      <w:r>
        <w:rPr>
          <w:rFonts w:ascii="Times New Roman" w:hAnsi="Times New Roman"/>
          <w:sz w:val="16"/>
          <w:szCs w:val="16"/>
        </w:rPr>
        <w:t xml:space="preserve">ри этом для обеспечения бесперебойного энергоснабжения Потребителей Гарантирующий поставщик обязан обеспечить принятие их на обслуживание, организованное в установленном Основными положениями функционирования розничных рынков электрической энергии порядке.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2.2.3.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При необходимости в одностороннем порядке изменять номер Договора путем присвоения ему нового номера с обязательным уведомлением Покупателя о произведенных изменениях.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2.2.4. </w:t>
      </w:r>
      <w:r>
        <w:rPr>
          <w:rFonts w:ascii="Times New Roman" w:hAnsi="Times New Roman"/>
          <w:sz w:val="16"/>
          <w:szCs w:val="16"/>
        </w:rPr>
        <w:t xml:space="preserve">За отдельную плату осуществлять установку, замену приборов учета энергии до истечения их срока поверки или эксплуатации в случаях, не связанных с утратой, выходом из строя или неисправностью прибора учета,</w:t>
      </w:r>
      <w:r>
        <w:rPr>
          <w:rFonts w:ascii="Times New Roman" w:hAnsi="Times New Roman"/>
          <w:sz w:val="16"/>
          <w:szCs w:val="16"/>
        </w:rPr>
        <w:t xml:space="preserve"> - при обращении Покупателя (Потребителя), а также предоставлять услуги, не включенные в минимальный набор функций интеллектуальных систем учета электрической энергии (мощности), с использованием приборов учета и результатов измерений таких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Производить не реже 1 раза в год проверку расчетных приборов учета энергии, а также контрольное снятие показаний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 Покупатель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Производить оплату приобретаемой энергии (мощности) в порядке и сроки, установленные настоящим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2.3.2.Урег</w:t>
      </w:r>
      <w:r>
        <w:rPr>
          <w:rFonts w:ascii="Times New Roman" w:hAnsi="Times New Roman"/>
          <w:sz w:val="16"/>
          <w:szCs w:val="16"/>
        </w:rPr>
        <w:t xml:space="preserve">улировать отношения по передаче электрической энергии в отношении энергопринимающих устройств Потребителя в порядке, предусмотренном действующим законодательством РФ, и уведомить Гарантирующего поставщика о дате заключения договора оказания услуг по переда</w:t>
      </w:r>
      <w:r>
        <w:rPr>
          <w:rFonts w:ascii="Times New Roman" w:hAnsi="Times New Roman"/>
          <w:sz w:val="16"/>
          <w:szCs w:val="16"/>
        </w:rPr>
        <w:t xml:space="preserve">че электрической энергии с предоставлением Гарантирующему поставщику копии договора оказания услуг по передаче электрической энергии в отношении энергопринимающего устройства Потребителя, позволяющей установить момент начала оказания услуг по передаче элек</w:t>
      </w:r>
      <w:r>
        <w:rPr>
          <w:rFonts w:ascii="Times New Roman" w:hAnsi="Times New Roman"/>
          <w:sz w:val="16"/>
          <w:szCs w:val="16"/>
        </w:rPr>
        <w:t xml:space="preserve">трической энергии, а также содержащей сведения о величине максимальной мощности энергопринимающих устройств Потребителя с распределением указанной величины по каждой точке поставки и сведения об объеме электрической энергии (мощности), подлежащем передаче.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Обеспечить доступ к месту установки прибора учета энергии (в границах балансовой принадлежности энергопринимающих устройств Потребителя) лиц, уполномоченных на совершение действий по установке, вводу в эксплуатацию и демонтажу прибора учета, </w:t>
      </w:r>
      <w:r>
        <w:rPr>
          <w:rFonts w:ascii="Times New Roman" w:hAnsi="Times New Roman"/>
          <w:sz w:val="16"/>
          <w:szCs w:val="16"/>
        </w:rPr>
        <w:t xml:space="preserve">проверке и снятию показа</w:t>
      </w:r>
      <w:r>
        <w:rPr>
          <w:rFonts w:ascii="Times New Roman" w:hAnsi="Times New Roman"/>
          <w:sz w:val="16"/>
          <w:szCs w:val="16"/>
        </w:rPr>
        <w:t xml:space="preserve">ний, в том числе контрольному снятию показаний, в случаях и порядке, которые предусмотрены Основными положениями функционирования розничных рынков электрической энергии, а также обеспечить допуск для проведения работ по замене прибора учета и (или) иного о</w:t>
      </w:r>
      <w:r>
        <w:rPr>
          <w:rFonts w:ascii="Times New Roman" w:hAnsi="Times New Roman"/>
          <w:sz w:val="16"/>
          <w:szCs w:val="16"/>
        </w:rPr>
        <w:t xml:space="preserve">борудования, которые используются для обеспечения коммерческого учета электрической энергии (мощности), работ, связанных с их эксплуатацией, представителей сетевой организации (Гарантирующего поставщика) и иных собственников соответствующих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2.3.4. </w:t>
      </w:r>
      <w:r>
        <w:rPr>
          <w:rFonts w:ascii="Times New Roman" w:hAnsi="Times New Roman"/>
          <w:sz w:val="16"/>
          <w:szCs w:val="16"/>
        </w:rPr>
        <w:t xml:space="preserve">Обеспечивать сохранность и целостность приборов учета, измерительных трансформаторов и (или) иного оборудования, используемых для обеспечения коммерческого учета электрической энергии (мощности) на розничных рынках и установленны</w:t>
      </w:r>
      <w:r>
        <w:rPr>
          <w:rFonts w:ascii="Times New Roman" w:hAnsi="Times New Roman"/>
          <w:sz w:val="16"/>
          <w:szCs w:val="16"/>
        </w:rPr>
        <w:t xml:space="preserve">х в границах балансовой принадлежности энергопринимающих устройств Потребителя (в границах земельного участка, внутри помещения, в границах балансовой и (или) эксплуатационной ответственности Потребителя), а также пломб и (или) знаков визуального контроля.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Незамедлительно в письменной форме сообщать 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и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сетевой организации о любых неисправностях или утрате приборов учета</w:t>
      </w:r>
      <w:r>
        <w:rPr>
          <w:rFonts w:ascii="Times New Roman" w:hAnsi="Times New Roman"/>
          <w:sz w:val="16"/>
          <w:szCs w:val="16"/>
        </w:rPr>
        <w:t xml:space="preserve"> (измерительного комплекса, измерительных трансформаторов)</w:t>
      </w:r>
      <w:r>
        <w:rPr>
          <w:rFonts w:ascii="Times New Roman" w:hAnsi="Times New Roman"/>
          <w:sz w:val="16"/>
          <w:szCs w:val="16"/>
        </w:rPr>
        <w:t xml:space="preserve">, иных нарушениях и чрезвычайных ситуациях, возникших при пользовании энергией, а также о плановом, текущем и капитальном ремонте на энергетических объектах.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При проведении любого вида работ, связанных с изменением или нарушением схемы учета электроэнергии, письменно известить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и</w:t>
      </w:r>
      <w:r>
        <w:rPr>
          <w:rFonts w:ascii="Times New Roman" w:hAnsi="Times New Roman"/>
          <w:sz w:val="16"/>
          <w:szCs w:val="16"/>
        </w:rPr>
        <w:t xml:space="preserve"> сетев</w:t>
      </w:r>
      <w:r>
        <w:rPr>
          <w:rFonts w:ascii="Times New Roman" w:hAnsi="Times New Roman"/>
          <w:sz w:val="16"/>
          <w:szCs w:val="16"/>
        </w:rPr>
        <w:t xml:space="preserve">ую</w:t>
      </w:r>
      <w:r>
        <w:rPr>
          <w:rFonts w:ascii="Times New Roman" w:hAnsi="Times New Roman"/>
          <w:sz w:val="16"/>
          <w:szCs w:val="16"/>
        </w:rPr>
        <w:t xml:space="preserve"> организаци</w:t>
      </w:r>
      <w:r>
        <w:rPr>
          <w:rFonts w:ascii="Times New Roman" w:hAnsi="Times New Roman"/>
          <w:sz w:val="16"/>
          <w:szCs w:val="16"/>
        </w:rPr>
        <w:t xml:space="preserve">ю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перед началом работ.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2.3.7. </w:t>
      </w:r>
      <w:r>
        <w:rPr>
          <w:rFonts w:ascii="Times New Roman" w:hAnsi="Times New Roman"/>
          <w:sz w:val="16"/>
          <w:szCs w:val="16"/>
        </w:rPr>
        <w:t xml:space="preserve">Обеспечивать снятие и хранение показаний приборов учета, установленных в границах объектов Потребителя и не присоединенных к интеллектуальным системам учета электрической энергии (мощности), в соответствии с условиями настоящего 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right="199" w:firstLine="534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заявки на договорный объем потребления энергии (мощности) в очередном году с помесячной разбивкой не позднее 1 апреля текущего года.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Заявленный договорный объем потребления электрической энергии может быть изменен Покупателем путем направления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соответствующего уведомления в срок, обеспечивающий получение такого уведомления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не позднее чем за 15 дней до начала соответствующего месяца поставки.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Покупатель не уведомил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договорном объеме потребления электрической энергии в установленные сроки, договорный объем для каждого месяца го</w:t>
      </w:r>
      <w:r>
        <w:rPr>
          <w:rFonts w:ascii="Times New Roman" w:hAnsi="Times New Roman"/>
          <w:sz w:val="16"/>
          <w:szCs w:val="16"/>
        </w:rPr>
        <w:t xml:space="preserve">да определяется равным договорному объему потребления электрической энергии за соответствующий месяц предыдущего года, а в случае отсутствия указанных данных - фактическому объему потребления электрической энергии за соответствующий месяц предыдущего года.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42" w:right="199" w:firstLine="425"/>
        <w:jc w:val="both"/>
        <w:spacing w:after="0" w:line="240" w:lineRule="auto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9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случае, если Покупатель является лицом, ответственным за снятие показаний расчетных приборов учета, п</w:t>
      </w:r>
      <w:r>
        <w:rPr>
          <w:rFonts w:ascii="Times New Roman" w:hAnsi="Times New Roman"/>
          <w:sz w:val="16"/>
          <w:szCs w:val="16"/>
        </w:rPr>
        <w:t xml:space="preserve">редоставлять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показания расчетных приборов учета по установленной форме (Прило</w:t>
      </w:r>
      <w:r>
        <w:rPr>
          <w:rFonts w:ascii="Times New Roman" w:hAnsi="Times New Roman"/>
          <w:sz w:val="16"/>
          <w:szCs w:val="16"/>
        </w:rPr>
        <w:t xml:space="preserve">жение № 3), а также данные о почасовых объемах потребления (в случае выбора для ос</w:t>
      </w:r>
      <w:r>
        <w:rPr>
          <w:rFonts w:ascii="Times New Roman" w:hAnsi="Times New Roman"/>
          <w:sz w:val="16"/>
          <w:szCs w:val="16"/>
          <w:highlight w:val="white"/>
        </w:rPr>
        <w:t xml:space="preserve">уществления расчетов соответствующей ценовой категории, предполагающей почасовой учет (почасовое планирование и учет)) (Приложение № 3.1) по каждому энергоснабжаемому объекту</w:t>
      </w:r>
      <w:r>
        <w:rPr>
          <w:rFonts w:ascii="Times New Roman" w:hAnsi="Times New Roman"/>
          <w:sz w:val="16"/>
          <w:szCs w:val="16"/>
          <w:highlight w:val="white"/>
        </w:rPr>
        <w:t xml:space="preserve">, по приборам учета, фиксирующим потребление электрической энергии в нежилых помещениях многоквартирных жилых домов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объектах, технологически присоединённым к сетям жилого дома </w:t>
      </w:r>
      <w:r>
        <w:rPr>
          <w:rFonts w:ascii="Times New Roman" w:hAnsi="Times New Roman"/>
          <w:sz w:val="16"/>
          <w:szCs w:val="16"/>
          <w:highlight w:val="white"/>
        </w:rPr>
        <w:t xml:space="preserve">– ежемесячно, не позднее 2</w:t>
      </w:r>
      <w:r>
        <w:rPr>
          <w:rFonts w:ascii="Times New Roman" w:hAnsi="Times New Roman"/>
          <w:sz w:val="16"/>
          <w:szCs w:val="16"/>
          <w:highlight w:val="white"/>
        </w:rPr>
        <w:t xml:space="preserve">4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(оплачиваемого) месяца, в отношении иных приборов учета</w:t>
      </w:r>
      <w:r>
        <w:rPr>
          <w:rFonts w:ascii="Times New Roman" w:hAnsi="Times New Roman"/>
          <w:sz w:val="16"/>
          <w:szCs w:val="16"/>
          <w:highlight w:val="white"/>
        </w:rPr>
        <w:t xml:space="preserve"> до окончания 1-го дня месяца, следующего за расчетным периодом, а также дня, следующего за датой расторжения (заключения) Договора, по телефаксу, электронной почте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через официальный сайт Гарантирующего поставщика в разделе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«Личный кабинет»,</w:t>
      </w:r>
      <w:r>
        <w:rPr>
          <w:rFonts w:ascii="Times New Roman" w:hAnsi="Times New Roman"/>
          <w:sz w:val="16"/>
          <w:szCs w:val="16"/>
          <w:highlight w:val="white"/>
        </w:rPr>
        <w:t xml:space="preserve"> в виде электронного документа, подписанного электронной подписью,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любым иным способом, позволяющим подтвердить </w:t>
      </w:r>
      <w:r>
        <w:rPr>
          <w:rFonts w:ascii="Times New Roman" w:hAnsi="Times New Roman"/>
          <w:sz w:val="16"/>
          <w:szCs w:val="16"/>
          <w:highlight w:val="white"/>
        </w:rPr>
        <w:t xml:space="preserve">факт и дату получения показаний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в письменной форме в течение 3 рабочих дней</w:t>
      </w:r>
      <w:r>
        <w:rPr>
          <w:sz w:val="16"/>
          <w:szCs w:val="16"/>
          <w:highlight w:val="white"/>
        </w:rPr>
        <w:t xml:space="preserve">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Покупатель снимает показания расчетных приборов учета,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установленных в отношении жилых домов </w:t>
      </w:r>
      <w:r>
        <w:rPr>
          <w:rFonts w:ascii="Times New Roman" w:hAnsi="Times New Roman"/>
          <w:sz w:val="16"/>
          <w:szCs w:val="16"/>
          <w:highlight w:val="white"/>
        </w:rPr>
        <w:t xml:space="preserve">до окончания </w:t>
      </w:r>
      <w:r>
        <w:rPr>
          <w:rFonts w:ascii="Times New Roman" w:hAnsi="Times New Roman"/>
          <w:sz w:val="16"/>
          <w:szCs w:val="16"/>
          <w:highlight w:val="white"/>
        </w:rPr>
        <w:t xml:space="preserve">23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месяца по состоянию на 00 часов 00 минут, в отношении иных приборов учета снимает показания,</w:t>
      </w:r>
      <w:r>
        <w:rPr>
          <w:rFonts w:ascii="Times New Roman" w:hAnsi="Times New Roman"/>
          <w:sz w:val="16"/>
          <w:szCs w:val="16"/>
          <w:highlight w:val="white"/>
        </w:rPr>
        <w:t xml:space="preserve"> а также данные о</w:t>
      </w:r>
      <w:r>
        <w:rPr>
          <w:rFonts w:ascii="Times New Roman" w:hAnsi="Times New Roman"/>
          <w:sz w:val="16"/>
          <w:szCs w:val="16"/>
          <w:highlight w:val="white"/>
        </w:rPr>
        <w:t xml:space="preserve"> почасовых объемах потребления (в случае выбора для осуществления расчетов соответствующей ценовой категории, предполагающей почасовой учет (почасовое планирование и учет)) по состоянию на 00 часов 00 минут 1-го дня месяца, следующего за расчетным периодом</w:t>
      </w:r>
      <w:r>
        <w:rPr>
          <w:rFonts w:ascii="Times New Roman" w:hAnsi="Times New Roman"/>
          <w:sz w:val="16"/>
          <w:szCs w:val="16"/>
          <w:highlight w:val="white"/>
        </w:rPr>
        <w:t xml:space="preserve"> Пр</w:t>
      </w:r>
      <w:r>
        <w:rPr>
          <w:rFonts w:ascii="Times New Roman" w:hAnsi="Times New Roman"/>
          <w:sz w:val="16"/>
          <w:szCs w:val="16"/>
        </w:rPr>
        <w:t xml:space="preserve">и расторжении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(заключении) договора – на 00 часов 00 минут дня расторжения (заключения)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сроки и порядке, установленные абз. 1 и 2 настоящего пункта Договора Покупатель также обязуется снимать и предоставлять в адрес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 показания</w:t>
      </w:r>
      <w:r>
        <w:rPr>
          <w:rFonts w:ascii="Times New Roman" w:hAnsi="Times New Roman"/>
          <w:sz w:val="16"/>
          <w:szCs w:val="16"/>
        </w:rPr>
        <w:t xml:space="preserve"> (в том числе их почасовые значения) контрольных приборов учета, резервных приборов учета, а также расчетных (контрольных) транзитных приборов учета (используемых для целей определения объема электрическо</w:t>
      </w:r>
      <w:r>
        <w:rPr>
          <w:rFonts w:ascii="Times New Roman" w:hAnsi="Times New Roman"/>
          <w:sz w:val="16"/>
          <w:szCs w:val="16"/>
        </w:rPr>
        <w:t xml:space="preserve">й энергии (мощности), отпущенной в энергопринимающие устройства смежных субъектов электроэнергетики). Показания расчетных (контрольных) транзитных приборов учета в обязательном порядке должны быть согласованы со смежным субъектом и предоставляются в адрес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с доказательствами такого согласования.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10</w:t>
      </w:r>
      <w:r>
        <w:rPr>
          <w:rFonts w:ascii="Times New Roman" w:hAnsi="Times New Roman"/>
          <w:sz w:val="16"/>
          <w:szCs w:val="16"/>
        </w:rPr>
        <w:t xml:space="preserve">. Представлять</w:t>
      </w:r>
      <w:r>
        <w:rPr>
          <w:rFonts w:ascii="Times New Roman" w:hAnsi="Times New Roman"/>
          <w:sz w:val="16"/>
          <w:szCs w:val="16"/>
        </w:rPr>
        <w:t xml:space="preserve"> список лиц, имеющих право ведения оперативных переговоров, подписания ежемесячных актов снятия показаний расчетных приборов учета и иных актов, телефоны и факс для опера</w:t>
      </w:r>
      <w:r>
        <w:rPr>
          <w:rFonts w:ascii="Times New Roman" w:hAnsi="Times New Roman"/>
          <w:sz w:val="16"/>
          <w:szCs w:val="16"/>
        </w:rPr>
        <w:t xml:space="preserve">тивной связи (Приложение № 4 к Д</w:t>
      </w:r>
      <w:r>
        <w:rPr>
          <w:rFonts w:ascii="Times New Roman" w:hAnsi="Times New Roman"/>
          <w:sz w:val="16"/>
          <w:szCs w:val="16"/>
        </w:rPr>
        <w:t xml:space="preserve">оговору). Список должен содержать должности и фамилии уполномоченных лиц и их рабочие телефоны. Покупатель обязуется незамедлительно извещать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об изменении данных, указанных в настоящем пункте. В случае непредставления Покупателем указанного списка или несв</w:t>
      </w:r>
      <w:r>
        <w:rPr>
          <w:rFonts w:ascii="Times New Roman" w:hAnsi="Times New Roman"/>
          <w:sz w:val="16"/>
          <w:szCs w:val="16"/>
        </w:rPr>
        <w:t xml:space="preserve">оевременного извещения Гарантирующего поставщика об изменении данных, указанных в настоящем пункте, отсутствие в указанном списке сведений о лице, подписавшем акт, не будет являться основанием для признания данного лица неуполномоченным на подписание акта.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. Покупатель, имеющий намерение в соответствии с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 в одностороннем порядке отказаться от исполнения Договора полностью или уменьшить объемы электрической энергии (мощности), приобретаемые по Договору, обязан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письменное уведомление об этом не позднее чем за 20 рабочих дней до заявляемой им даты расторжения или изменения договора способом, позволяющим подтвердить факт и дату получения указанного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нарушении Покупателем требования настоящего пункта об уведомлении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установленные сроки и (или) при нарушении им требования о выполнении условий, предусмотренных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Договора, определенные настоящим Договором обязательства Покупателя и Гарантирующего поставщика сохраняются в неизменном виде вплоть до момента надлежащего выполнения указанных требований.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Предоставлять Потребителю до начала исполнения Договора, в течение срока его действия, а также по запросу Потребителя информацию и документы из числа предусмотренных Основными положениями функционирования розничных </w:t>
      </w:r>
      <w:r>
        <w:rPr>
          <w:rFonts w:ascii="Times New Roman" w:hAnsi="Times New Roman"/>
          <w:sz w:val="16"/>
          <w:szCs w:val="16"/>
        </w:rPr>
        <w:t xml:space="preserve">рынков электрической энергии, подтверждающие факт наличия у Покупателя права распоряжения электрической энергией (мощностью), продажу которой он осуществляет Потребителю, как по срокам, так и по объемам продажи электрической энергии (мощности) Потребителю.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Запрошенная информация должна быть предоставлена Покупателем в письменной форме в течение 5 рабочих дней со дня получения запроса от Потребителя посредством ее направления по указанному в запросе адресу способом, подтверждающим ее получение.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Право распоряжения электрической энергией (мощностью)</w:t>
      </w:r>
      <w:r>
        <w:rPr>
          <w:rFonts w:ascii="Times New Roman" w:hAnsi="Times New Roman"/>
          <w:sz w:val="16"/>
          <w:szCs w:val="16"/>
        </w:rPr>
        <w:t xml:space="preserve"> считается прекращенным с даты и времени, когда Покупатель прекратил приобретение электрической энергии (мощности) по Договору в отношении точек поставки по заключенному с Потребителем договору, обеспечивающему продажу ему электрической энергии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Обеспечить наличие сведений о Потребителе, ограничение режима потребления которого может привести к экономическим, эк</w:t>
      </w:r>
      <w:r>
        <w:rPr>
          <w:rFonts w:ascii="Times New Roman" w:hAnsi="Times New Roman"/>
          <w:sz w:val="16"/>
          <w:szCs w:val="16"/>
        </w:rPr>
        <w:t xml:space="preserve">ологическим или социальным последствиям из числа указанных в Приложении к Правилам полного и (или) частичного ограничения режима потребления электрической энергии, в перечне потребителей, утверждаемом высшим должностным лицом субъекта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В отношении субабонентов, а также иных потребителей, энергопринимающие устройства которых присоединены к сетям Потребителя: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уведо</w:t>
      </w:r>
      <w:r>
        <w:rPr>
          <w:rFonts w:ascii="Times New Roman" w:hAnsi="Times New Roman"/>
          <w:sz w:val="16"/>
          <w:szCs w:val="16"/>
        </w:rPr>
        <w:t xml:space="preserve">млять их о сроках и причинах ограничения (прекращения) подачи энергии, осуществляемых в соответствии с п.2.2.1 настоящего Договора, незамедлительно после предупреждения (уведомления) от Гарантирующего поставщика об ограничении (прекращении) подачи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обеспечить переток электрической энергии таким лицам в объеме их потребления, не ниже уровня, определенного в порядке, установленном Правилами полного и (или) частичного ограничения режима потребления электрической энергии.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Сообщать об утрате Потребителем прав на энергопринимающее устройство и иное необходимое оборудование.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утрате Потребителем прав на указанное в настоящем пункте энергопринимающее устройство и иное необходимое оборудование и несообщении об этом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, Покупатель обязуется оплачивать электрическую энергию до даты расторжения настоящего Договора в письменной форме.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31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пятидневный срок</w:t>
      </w:r>
      <w:r>
        <w:rPr>
          <w:rFonts w:ascii="Times New Roman" w:hAnsi="Times New Roman"/>
          <w:sz w:val="16"/>
          <w:szCs w:val="16"/>
        </w:rPr>
        <w:t xml:space="preserve"> с момента изменения номеров телефонов, мобильных телефонов и факсов, адреса электронной почты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 по</w:t>
      </w:r>
      <w:r>
        <w:rPr>
          <w:rFonts w:ascii="Times New Roman" w:hAnsi="Times New Roman"/>
          <w:sz w:val="16"/>
          <w:szCs w:val="16"/>
        </w:rPr>
        <w:t xml:space="preserve">чтового адреса, </w:t>
      </w:r>
      <w:r>
        <w:rPr>
          <w:rFonts w:ascii="Times New Roman" w:hAnsi="Times New Roman"/>
          <w:sz w:val="16"/>
          <w:szCs w:val="16"/>
        </w:rPr>
        <w:t xml:space="preserve">юридического адреса, </w:t>
      </w:r>
      <w:r>
        <w:rPr>
          <w:rFonts w:ascii="Times New Roman" w:hAnsi="Times New Roman"/>
          <w:sz w:val="16"/>
          <w:szCs w:val="16"/>
        </w:rPr>
        <w:t xml:space="preserve">указанных в п.8</w:t>
      </w:r>
      <w:r>
        <w:rPr>
          <w:rFonts w:ascii="Times New Roman" w:hAnsi="Times New Roman"/>
          <w:sz w:val="16"/>
          <w:szCs w:val="16"/>
        </w:rPr>
        <w:t xml:space="preserve">.2. настоящего Договора извещать Гарантирующего поставщика в письменной форме.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 Покупатель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2.4.1.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Выбрать в случаях, определенных Основными положениями функционирования розничных рынков электрической энергии, ценовую категорию, условия почасового планирования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 одностороннем порядке отказаться от исполнения Договора полностью с соблюдением порядка, предусмотренного п. 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1  </w:t>
      </w:r>
      <w:r>
        <w:rPr>
          <w:rFonts w:ascii="Times New Roman" w:hAnsi="Times New Roman"/>
          <w:sz w:val="16"/>
          <w:szCs w:val="16"/>
        </w:rPr>
        <w:t xml:space="preserve">настоящего Договора, что влечет расторжение Договора,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(мощн</w:t>
      </w:r>
      <w:r>
        <w:rPr>
          <w:rFonts w:ascii="Times New Roman" w:hAnsi="Times New Roman"/>
          <w:sz w:val="16"/>
          <w:szCs w:val="16"/>
        </w:rPr>
        <w:t xml:space="preserve">ости), а также в случаях, предусмотренных Основными положениями функционирования розничных рынков электрической энергии, начисленной ему Гарантирующим поставщиком суммы компенсации в связи с полным отказом от исполнения договора, что должно быть подтвержде</w:t>
      </w:r>
      <w:r>
        <w:rPr>
          <w:rFonts w:ascii="Times New Roman" w:hAnsi="Times New Roman"/>
          <w:sz w:val="16"/>
          <w:szCs w:val="16"/>
        </w:rPr>
        <w:t xml:space="preserve">но оплатой счета, выставляемого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 одностороннем порядке уменьшить объемы электрической энергии (мощности), приобретаемые у Гарантирующего поставщика, путем приобретения части объемов электрической энергии (мощности) по</w:t>
      </w:r>
      <w:r>
        <w:rPr>
          <w:rFonts w:ascii="Times New Roman" w:hAnsi="Times New Roman"/>
          <w:sz w:val="16"/>
          <w:szCs w:val="16"/>
        </w:rPr>
        <w:t xml:space="preserve"> договору, обеспечивающему продажу электрической энергии (мощности), заключенному с производителем электрической энергии (мощности) на розничном рынке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 даты утраты Гарантирующим поставщиком его статуса перейти на обслуживание: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организации, которой присвоен статус гарантирующего поставщика, вне зависимости от соблюдения условий, предусмотренных пунктом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к энергосбытовой (энергоснабжа</w:t>
      </w:r>
      <w:r>
        <w:rPr>
          <w:rFonts w:ascii="Times New Roman" w:hAnsi="Times New Roman"/>
          <w:sz w:val="16"/>
          <w:szCs w:val="16"/>
        </w:rPr>
        <w:t xml:space="preserve">ющей) организации или производителю электрической энергии (мощности)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 Стороны вправе: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2.5.1. Использовать электронный документооборот для обмена всеми документами в рамках исполнения обязательств по Договору, в том числе при выставлении и получении счетов, счетов-фактур, актов приема-передачи,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актов сверки и других.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2.5.2. Документы составляются в элект</w:t>
      </w:r>
      <w:r>
        <w:rPr>
          <w:rFonts w:ascii="Times New Roman" w:hAnsi="Times New Roman"/>
          <w:sz w:val="16"/>
          <w:szCs w:val="16"/>
        </w:rPr>
        <w:t xml:space="preserve">ронной форме, подписываются усиленной квалифицированной электронной подписью и направляются другой Стороне посредством программы для ЭВМ, предназначенной для обмена электронными документами, в сроки, указанные в Договоре для передачи оригиналов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2.5.3. В качестве программы для ЭВМ, предназначенной для обмена электронными документами, Гарантирующий поставщик использует ООО «Компания «ТЕНЗОР», а Потребитель - «______</w:t>
      </w:r>
      <w:r>
        <w:rPr>
          <w:rFonts w:ascii="Times New Roman" w:hAnsi="Times New Roman"/>
          <w:sz w:val="16"/>
          <w:szCs w:val="16"/>
        </w:rPr>
        <w:t xml:space="preserve">_______________</w:t>
      </w:r>
      <w:r>
        <w:rPr>
          <w:rFonts w:ascii="Times New Roman" w:hAnsi="Times New Roman"/>
          <w:sz w:val="16"/>
          <w:szCs w:val="16"/>
        </w:rPr>
        <w:t xml:space="preserve">_________».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.5.4. До начала обмена электронными документами в соответствии с п.2.5. настоящего Договора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2.5.5</w:t>
      </w:r>
      <w:r>
        <w:rPr>
          <w:rFonts w:ascii="Times New Roman" w:hAnsi="Times New Roman"/>
          <w:sz w:val="16"/>
          <w:szCs w:val="16"/>
        </w:rPr>
        <w:t xml:space="preserve">. Информация в электронной форме, подписанная усиленной квалифицированной электронной подписью, признается Сторонами настоящего Договора электронным документом, равнозначным документу на бумажном носителе, подписанному собственноручной подписью.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2.5.6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 в электронной форме выставляются (направляются) Сторонами настоящего Договора в сроки, определенные в Договоре.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2.5.7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документы, предусмотренные настоящим Договором, полученные после 17:00 по омскому времени в рабочий день или полученные в день, не являющийся рабочим, считаются полученными в следующий рабочий день.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2.6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Стороны имеют иные права и несут иные обязанности, предусмотренные настоящим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ind w:left="216" w:right="242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3. УЧЕТ ЭЛЕКТРИЧЕСКОЙ ЭНЕРГИИ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3.1. Определение объема покупки электрической энергии (мощности), поставленной Гарантирующим поставщиком в точки поставки по настоящему Договору за расчетный период, осуществляется на основании данных, полученных: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 использованием указанных в Приложении № 2 к Договору приборов учета электрической энергии, в том числе включенных в состав измерительных комплексов, систем учета;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отсутствии актуальных показаний или непригодности к расчетам приборов учета, измерительных комплексов - на основании расчетных способов, которые определяются замещающей информацией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Замещающей информацией являются </w:t>
      </w:r>
      <w:r>
        <w:rPr>
          <w:rFonts w:ascii="Times New Roman" w:hAnsi="Times New Roman"/>
          <w:sz w:val="16"/>
          <w:szCs w:val="16"/>
        </w:rPr>
        <w:t xml:space="preserve">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3.2. </w:t>
      </w:r>
      <w:r>
        <w:rPr>
          <w:rFonts w:ascii="Times New Roman" w:hAnsi="Times New Roman"/>
          <w:sz w:val="16"/>
          <w:szCs w:val="16"/>
        </w:rPr>
        <w:t xml:space="preserve">Электроустановки Потребителя должны быть оборудованы необходимыми приборами учета для расчетов за энергию (мощность) с Гарантирующим поставщиком, соответствующими требованиям нормативно-правовых актов.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Потребителя приобретение, установку (в случае если точки поставки на день заключения настоящего Договора не оборудованы приборами учета), замену, допуск в эксплуатацию приборов учета и (или) иного об</w:t>
      </w:r>
      <w:r>
        <w:rPr>
          <w:rFonts w:ascii="Times New Roman" w:hAnsi="Times New Roman"/>
          <w:sz w:val="16"/>
          <w:szCs w:val="16"/>
        </w:rPr>
        <w:t xml:space="preserve">орудования, а также нематериальных активов, которые необходимы для обеспечения коммерческого учета электрической энергии (мощности), и последующую их эксплуатацию, в том числе посредством интеллектуальных систем учета электрической энергии (мощности), осущ</w:t>
      </w:r>
      <w:r>
        <w:rPr>
          <w:rFonts w:ascii="Times New Roman" w:hAnsi="Times New Roman"/>
          <w:sz w:val="16"/>
          <w:szCs w:val="16"/>
        </w:rPr>
        <w:t xml:space="preserve">ествляет сетевая организация, к объектам электросетевого хозяйства которой присоединены энергопринимающие устройства Потребителя (за исключением случаев, когда соответствующие обязанности возложены законодательством РФ об электроэнергетике на иное лицо): 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при отсутствии, выходе из строя, утрате, истечении срока эксплуатации или истечении интервала между поверками приборов учета и (или) иного оборудования, используемых для обеспечения коммерческого учета энергии (мощности);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процессе технологического присоединения энергопринимающих устройств Потребителя.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 обеспечивает коммерческий учет электрической энергии (мощности) на розничных рынках в </w:t>
      </w:r>
      <w:r>
        <w:rPr>
          <w:rFonts w:ascii="Times New Roman" w:hAnsi="Times New Roman"/>
          <w:sz w:val="16"/>
          <w:szCs w:val="16"/>
        </w:rPr>
        <w:t xml:space="preserve">отношении расположенных в его зоне деятельности многоквартирных домов (за исключением помещений многоквартирных домов, электроснабжение которых осуществляется без использования общего имущества), включая установку коллективных (общедомовых) приборов учета </w:t>
      </w:r>
      <w:r>
        <w:rPr>
          <w:rFonts w:ascii="Times New Roman" w:hAnsi="Times New Roman"/>
          <w:sz w:val="16"/>
          <w:szCs w:val="16"/>
        </w:rPr>
        <w:t xml:space="preserve">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Приборы учета, показания которых в соответствии с О</w:t>
      </w:r>
      <w:r>
        <w:rPr>
          <w:rFonts w:ascii="Times New Roman" w:hAnsi="Times New Roman"/>
          <w:sz w:val="16"/>
          <w:szCs w:val="16"/>
        </w:rPr>
        <w:t xml:space="preserve">сновными положениями функционирования розничных рынков электрической энергии и настоящим Договором используются при определении объемов потребления электрической энергии (мощности) по настоящему Договору (измерительные трансформаторы при наличии), должны с</w:t>
      </w:r>
      <w:r>
        <w:rPr>
          <w:rFonts w:ascii="Times New Roman" w:hAnsi="Times New Roman"/>
          <w:sz w:val="16"/>
          <w:szCs w:val="16"/>
        </w:rPr>
        <w:t xml:space="preserve">оответствовать требованиям законодательства РФ об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к месту установки и классу точности, быть допущен</w:t>
      </w:r>
      <w:r>
        <w:rPr>
          <w:rFonts w:ascii="Times New Roman" w:hAnsi="Times New Roman"/>
          <w:sz w:val="16"/>
          <w:szCs w:val="16"/>
        </w:rPr>
        <w:t xml:space="preserve">ными в эксплуатацию в установленном Основными положениями функционирования розничных рынков электрической энергии порядке, иметь неповрежденные контрольные пломбы и (или) знаки визуального контроля. Такие приборы учета являются расчетными приборами учета.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установке приборов учета, которые могут быть присоединены к интеллектуальной си</w:t>
      </w:r>
      <w:r>
        <w:rPr>
          <w:rFonts w:ascii="Times New Roman" w:hAnsi="Times New Roman"/>
          <w:sz w:val="16"/>
          <w:szCs w:val="16"/>
        </w:rPr>
        <w:t xml:space="preserve">стеме учета электрической энергии (мощности), требования к таким приборам учета, порядок и условия представления информации интеллектуальных систем учета электрической энергии (мощности) их владельцами, в том числе снятия и передачи Потребителю показаний п</w:t>
      </w:r>
      <w:r>
        <w:rPr>
          <w:rFonts w:ascii="Times New Roman" w:hAnsi="Times New Roman"/>
          <w:sz w:val="16"/>
          <w:szCs w:val="16"/>
        </w:rPr>
        <w:t xml:space="preserve">риборов учета, присоединенных к соответствующей интеллектуальной системе учета электрической энергии (мощности), устанавливаются Правилами предоставления доступа к минимальному набору функций интеллектуальных систем учета электрической энергии (мощности).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Технические данные приборов у</w:t>
      </w:r>
      <w:r>
        <w:rPr>
          <w:rFonts w:ascii="Times New Roman" w:hAnsi="Times New Roman"/>
          <w:sz w:val="16"/>
          <w:szCs w:val="16"/>
        </w:rPr>
        <w:t xml:space="preserve">чета (измерительных комплексов), их балансовая принадлежность, а также сведения о юридическом(их) лице(ах), ответственном(ых) в соответствии с законодательством РФ об электроэнергетике за эксплуатацию приборов учета, содержатся в Приложении №.2 к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 Порядок установки (замены) и допуска установленного прибора учета в эксплуатацию лицом, обязанным осуществлять такие действия в соответствии с законодательством РФ об электроэнергетике, в том числе порядок действий Покупат</w:t>
      </w:r>
      <w:r>
        <w:rPr>
          <w:rFonts w:ascii="Times New Roman" w:hAnsi="Times New Roman"/>
          <w:sz w:val="16"/>
          <w:szCs w:val="16"/>
        </w:rPr>
        <w:t xml:space="preserve">еля и Гарантирующего поставщика в рамках указанных процедур, установлены Основными положениями функционирования розничных рынков электрической энергии, а для случаев технологического присоединения энергопринимающих устройств Потребителя также Правилами тех</w:t>
      </w:r>
      <w:r>
        <w:rPr>
          <w:rFonts w:ascii="Times New Roman" w:hAnsi="Times New Roman"/>
          <w:sz w:val="16"/>
          <w:szCs w:val="16"/>
        </w:rPr>
        <w:t xml:space="preserve">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3.5. Порядок сообщения о выходе прибора учета (измерительного комплекса, измерительных трансформаторов) из строя и его утрате лиц</w:t>
      </w:r>
      <w:r>
        <w:rPr>
          <w:rFonts w:ascii="Times New Roman" w:hAnsi="Times New Roman"/>
          <w:sz w:val="16"/>
          <w:szCs w:val="16"/>
        </w:rPr>
        <w:t xml:space="preserve">ом, являющимся собственником расчетного прибора учета (Покупателем, Потребителем, в границах балансовой принадлежности которого установлен расчетный прибор учета), предусмотрен Основными положениями функционирования розничных рынков электрической энергии.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3.6. Снятие и представление Гарантирующему поставщику показаний расчетных приборов учета, расположенных в границах объектов электросетевого хозяйства сетевой организации или в границах бесхозяйных объектов электросете</w:t>
      </w:r>
      <w:r>
        <w:rPr>
          <w:rFonts w:ascii="Times New Roman" w:hAnsi="Times New Roman"/>
          <w:sz w:val="16"/>
          <w:szCs w:val="16"/>
        </w:rPr>
        <w:t xml:space="preserve">вого хозяйства, осуществляется сетевой организацией в порядке, способами и с периодичностью, предусмотренными Основными положениями функционирования розничных рынков электрической энергии, а также договором оказания услуг по передаче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использовании системы учета представление ее показаний может осуществляться в соответствии с соглашением о порядке информационного обмена показаниями.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3.7. Определение лица, ответственного за эксплуатацию прибора(ов) учета и (или) иного оборудования, используемого для обеспечения коммерческого учета электрической энергии (мощности) на </w:t>
      </w:r>
      <w:r>
        <w:rPr>
          <w:rFonts w:ascii="Times New Roman" w:hAnsi="Times New Roman"/>
          <w:sz w:val="16"/>
          <w:szCs w:val="16"/>
        </w:rPr>
        <w:t xml:space="preserve">энергоснабжаемом</w:t>
      </w:r>
      <w:r>
        <w:rPr>
          <w:rFonts w:ascii="Times New Roman" w:hAnsi="Times New Roman"/>
          <w:sz w:val="16"/>
          <w:szCs w:val="16"/>
        </w:rPr>
        <w:t xml:space="preserve">(</w:t>
      </w:r>
      <w:r>
        <w:rPr>
          <w:rFonts w:ascii="Times New Roman" w:hAnsi="Times New Roman"/>
          <w:sz w:val="16"/>
          <w:szCs w:val="16"/>
        </w:rPr>
        <w:t xml:space="preserve">ых</w:t>
      </w:r>
      <w:r>
        <w:rPr>
          <w:rFonts w:ascii="Times New Roman" w:hAnsi="Times New Roman"/>
          <w:sz w:val="16"/>
          <w:szCs w:val="16"/>
        </w:rPr>
        <w:t xml:space="preserve">) объекте(ах) Покупателя, осуществляется в порядке, предусмотренном законодательством РФ об электроэнергетике.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3.8.  Определение объема и стоимости потребления электрической энергии (мощности) в случаях, когда подлежат применению расчетные способы, а именно: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непредставления показаний расчетного прибора учета в сроки, установленные в Договоре,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2-кратного недопуска к расчетному прибору учета, установленному в границах энергопринимающих устройств Потребителя, для проведения контрольного снятия показаний или проведения проверки приборов учета,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неисправности, утраты или истечения срока интервала между поверками расчетного прибора учета (измерительного комплекса (системы учета)) либо его демонтажа в связи с поверкой, ремонтом или заменой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отсутствие прибора учета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безучетного потребления электрической энергии, -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осуществляется в порядке, предусмотренном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3.</w:t>
      </w:r>
      <w:r>
        <w:rPr>
          <w:rFonts w:ascii="Times New Roman" w:hAnsi="Times New Roman"/>
          <w:sz w:val="16"/>
          <w:szCs w:val="16"/>
          <w:highlight w:val="white"/>
        </w:rPr>
        <w:t xml:space="preserve">9</w:t>
      </w:r>
      <w:r>
        <w:rPr>
          <w:rFonts w:ascii="Times New Roman" w:hAnsi="Times New Roman"/>
          <w:sz w:val="16"/>
          <w:szCs w:val="16"/>
          <w:highlight w:val="white"/>
        </w:rPr>
        <w:t xml:space="preserve">. В случае выявления расхождений по точке учета между данными интервального и интегрального учета за расчетный период приоритет отдается интегральным данным и допускается приведение интервального объема к интегральному.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4.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4.1. Расчеты за электрическую энергию (мощность) производятся денежными средствами в соответствии с условиями настоящего Договора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Объем</w:t>
      </w:r>
      <w:r>
        <w:rPr>
          <w:rFonts w:ascii="Times New Roman" w:hAnsi="Times New Roman"/>
          <w:sz w:val="16"/>
          <w:szCs w:val="16"/>
        </w:rPr>
        <w:t xml:space="preserve"> потребленной электрической энергии оплачивается по нерегулируемым ценам в рамках предельных уровней нерегулируемых цен, определяемых и применяемых в соответствии с Основными положениями функционирования розничных рынков электрической энергии. Поставка эле</w:t>
      </w:r>
      <w:r>
        <w:rPr>
          <w:rFonts w:ascii="Times New Roman" w:hAnsi="Times New Roman"/>
          <w:sz w:val="16"/>
          <w:szCs w:val="16"/>
        </w:rPr>
        <w:t xml:space="preserve">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соответствующего субъекта РФ в области государственного регулирования тарифов.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Выбор и изменение ценовой категории осуществляются Покупателем в порядке, установленном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Стоимость электрической энергии (мощности) по настоящему Договору не включает стоимость услуг по передаче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130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4.2.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выписывает и направляет в банк Покупателя платежный документ, содержащий плату в размере стоимости электрической энергии (мощности) в подлежащем оплате объеме покупки</w:t>
      </w:r>
      <w:r>
        <w:rPr>
          <w:rFonts w:ascii="Times New Roman" w:hAnsi="Times New Roman"/>
          <w:sz w:val="16"/>
          <w:szCs w:val="16"/>
        </w:rPr>
        <w:t xml:space="preserve"> в месяце, следующем за месяцем выставления платежного документа. Покупатель обязан производить оплату в размере стоимости электрической энергии (мощности) в подлежащем оплате объеме покупки в месяце в срок до 1-го числа расчетного (оплачиваемого) месяца.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130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130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4.3.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выписывает и направляет в банк Покупателя платежный документ, содержащий стоимость объема покупки электрической энергии (мощности) в предыдущем месяце.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Сумма платежного документа уменьшается на сумму внесенных Покупателем средств в срок до 1-го числа оплачиваемого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4.4. Стоимость объема покупки электрической энергии (мощности) в месяце, за который осуществляется </w:t>
      </w:r>
      <w:r>
        <w:rPr>
          <w:rFonts w:ascii="Times New Roman" w:hAnsi="Times New Roman"/>
          <w:sz w:val="16"/>
          <w:szCs w:val="16"/>
        </w:rPr>
        <w:t xml:space="preserve">оплата, за вычетом средств, ранее внесенных Покупателем в качестве оплаты электрической энергии (мощности) в соответствии с п. 4.2 настоящего Договора, оплачивается Покупателем до 18-го числа месяца, следующего за месяцем, за который осуществляется оплата.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4.5. По инициативе любой из Сторон, но не реже одного раза в год, проводится сверка ра</w:t>
      </w:r>
      <w:r>
        <w:rPr>
          <w:rFonts w:ascii="Times New Roman" w:hAnsi="Times New Roman"/>
          <w:sz w:val="16"/>
          <w:szCs w:val="16"/>
        </w:rPr>
        <w:t xml:space="preserve">счетов. Гарантирующий поставщик</w:t>
      </w:r>
      <w:r>
        <w:rPr>
          <w:rFonts w:ascii="Times New Roman" w:hAnsi="Times New Roman"/>
          <w:sz w:val="16"/>
          <w:szCs w:val="16"/>
        </w:rPr>
        <w:t xml:space="preserve"> уведомляет Покупателя о проведении сверки расчетов не менее, чем за 10 дней до даты ее проведения.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неявки Покупателя к указанному сроку, акт сверки составляетс</w:t>
      </w:r>
      <w:r>
        <w:rPr>
          <w:rFonts w:ascii="Times New Roman" w:hAnsi="Times New Roman"/>
          <w:sz w:val="16"/>
          <w:szCs w:val="16"/>
        </w:rPr>
        <w:t xml:space="preserve">я на основании данных Гарантирующего поставщика. О результатах проведенной сверки расчетов Покупатель уведомляется. При непоступлении от Покупателя в течение 10 дней после уведомления возражений к акту сверки расчетов, акт считается признанным Покупателем.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4.6. 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актов, счетов, счетов-фактур,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дополнительных соглашений и приложений к Договору, а также иных оформляемых в рамках исполнения Договора документов, требующих наличия подписи уполномоченных представителей Сторон.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Факсимильное воспроизведение подписей своих уполномоченных представителей на документах, перечисленных в настоящем пункте Договора, Стороны признают аналогом собственноручных подписей таких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требованию л</w:t>
      </w:r>
      <w:r>
        <w:rPr>
          <w:rFonts w:ascii="Times New Roman" w:hAnsi="Times New Roman"/>
          <w:sz w:val="16"/>
          <w:szCs w:val="16"/>
        </w:rPr>
        <w:t xml:space="preserve">юбой Стороны документ, подписанный с использованием факсимильного воспроизведения подписи, подлежит замене на документ, подписанный собственноручной подписью, в течение 10 рабочих дней с момента предъявления соответствующего письменного требования Стороны.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14"/>
          <w:szCs w:val="14"/>
        </w:rPr>
      </w:r>
      <w:r>
        <w:rPr>
          <w:rFonts w:ascii="Arial" w:hAnsi="Arial" w:cs="Arial"/>
          <w:sz w:val="14"/>
          <w:szCs w:val="14"/>
        </w:rPr>
      </w:r>
    </w:p>
    <w:p>
      <w:pPr>
        <w:ind w:left="216" w:right="240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5.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</w:pPr>
      <w:r>
        <w:rPr>
          <w:rFonts w:ascii="Times New Roman" w:hAnsi="Times New Roman"/>
          <w:sz w:val="16"/>
          <w:szCs w:val="16"/>
        </w:rPr>
        <w:t xml:space="preserve">5.1. </w:t>
      </w:r>
      <w:r>
        <w:rPr>
          <w:rFonts w:ascii="Times New Roman" w:hAnsi="Times New Roman"/>
          <w:sz w:val="16"/>
          <w:szCs w:val="16"/>
        </w:rPr>
        <w:t xml:space="preserve">П</w:t>
      </w:r>
      <w:r>
        <w:rPr>
          <w:rFonts w:ascii="Times New Roman" w:hAnsi="Times New Roman"/>
          <w:sz w:val="16"/>
          <w:szCs w:val="16"/>
        </w:rPr>
        <w:t xml:space="preserve">ри просрочке оплаты, в том числе по  платежам, предусмотренными  п.п. 4.2, 4.4 настоящего Договора, Потребитель обязан по требованию Гарантирующего поставщика уплатить неустойку в виде пени в размере 0,1%  от неоплаченной или несвоевременно оплаченной сумм</w:t>
      </w:r>
      <w:r>
        <w:rPr>
          <w:rFonts w:ascii="Times New Roman" w:hAnsi="Times New Roman"/>
          <w:sz w:val="16"/>
          <w:szCs w:val="16"/>
        </w:rPr>
        <w:t xml:space="preserve">ы за каждый день просрочки, но не менее 1/130 размера ключевой ставки Банка России  от неоплаченной или несвоевременно оплаченной суммы за каждый день просрочки.</w:t>
      </w:r>
      <w:r>
        <w:rPr>
          <w:rFonts w:ascii="Times New Roman" w:hAnsi="Times New Roman"/>
          <w:sz w:val="16"/>
          <w:szCs w:val="16"/>
        </w:rPr>
      </w:r>
      <w:r/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Начисление неустойки производится до момента полного выполнения Потребителем своих денежных обязательств по настоящему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  <w:t xml:space="preserve">5.2. За неоказание или ненадлежащее оказание услуг по передаче электрической энергии ответственность перед Покупателем (Потребителем) несет оказывающая такие услуги сетевая организация.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5.3. За неправомерное нарушение условий поставки, в том числе надежности электроснабжения и каче</w:t>
      </w:r>
      <w:r>
        <w:rPr>
          <w:rFonts w:ascii="Times New Roman" w:hAnsi="Times New Roman"/>
          <w:sz w:val="16"/>
          <w:szCs w:val="16"/>
        </w:rPr>
        <w:t xml:space="preserve">ства электрической энергии при условии, что такое нарушение не обусловлено неоказанием или ненадлежащим оказанием услуг по передаче электрической энергии сетевой организацией, Гарантирующий поставщик обязан возместить Покупателю причиненный реальный ущерб.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5.4. За нарушение порядка полного и (или) частичного ограничения режима потребления электрической энергии Стороны несут ответственность, предусмотренную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5.5. Ответственность за сохранность и целостность приборов учета несет владелец объекта, на котором установлены данные приборы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5.6. Гарантирующий поставщик не несет имущественной ответственности перед Покупателем за недоотпуск электроэнергии (мощности), вызванный: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стихийными явлениями: пожарами, наводнениями, грозой при наличии в электросетях грозозащитных средств, а также гололедом, бурей, шугой, снежными заносами и т.д.;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неправильными действиями персонала Потребителя или посторонних лиц (ошибочное включение, отключение или переключение, наброс на провода воздушных линий, механическое повреждение воздушных или кабельных линий и т.п.);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условиями ограничения режима потребления электрической энергии, предусмотренными Правилами полного и (или) частичного ограничения режима потребления электрической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5.7. Гарантирующий поставщик не несет имущ</w:t>
      </w:r>
      <w:r>
        <w:rPr>
          <w:rFonts w:ascii="Times New Roman" w:hAnsi="Times New Roman"/>
          <w:sz w:val="16"/>
          <w:szCs w:val="16"/>
        </w:rPr>
        <w:t xml:space="preserve">ественной ответственности перед Покупателем за отпуск электроэнергии пониженного качества за те сутки, в течение которых Потребитель не соблюдал установленный режим электропотребления, не выполнял введенный график ограничения электропотребления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5.8. Гарантирующий поставщик не несет имущественной ответственности перед Покупателем за отпуск электроэнергии повышенного и</w:t>
      </w:r>
      <w:r>
        <w:rPr>
          <w:rFonts w:ascii="Times New Roman" w:hAnsi="Times New Roman"/>
          <w:sz w:val="16"/>
          <w:szCs w:val="16"/>
        </w:rPr>
        <w:t xml:space="preserve">ли пониженного уровня напряжения против пределов, указанных в Договоре, если Потребитель не выдерживает заданные Гарантирующим поставщиком или сетевой организацией оптимальные значения реактивной энергии (мощности) и режимы работы компенсирующих установок.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5.9. 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силы. К обстоятельствам непреодолимой силы Стор</w:t>
      </w:r>
      <w:r>
        <w:rPr>
          <w:rFonts w:ascii="Times New Roman" w:hAnsi="Times New Roman"/>
          <w:sz w:val="16"/>
          <w:szCs w:val="16"/>
        </w:rPr>
        <w:t xml:space="preserve">оны настоящего Договора отнесли природные явления стихийного характера (землетрясение, наводнение, иные природные условия, исключающие нормальную жизнедеятельность человека); мораторий органов власти и управления; забастовки, организованные в установленном</w:t>
      </w:r>
      <w:r>
        <w:rPr>
          <w:rFonts w:ascii="Times New Roman" w:hAnsi="Times New Roman"/>
          <w:sz w:val="16"/>
          <w:szCs w:val="16"/>
        </w:rPr>
        <w:t xml:space="preserve">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5.10. В случае введения ограничения режима потребления энергии (мощности) по основаниям, предусмотренным нормативными актами, Договором, Гарантирующий поставщик не несет ответственности за последствия, вызванные таким ограничением или отключением.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5.11. За повреждение или срыв печати (пломбы) Покупатель уплачивает Гарантирующему поставщику штраф в размере 5 МРОТ.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5.12. Сторона, не исполнившая или ненадлежащим образом исполнившая обязательства по настоящему Договору, несет ответственность в соответствии с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1188" w:leader="none"/>
          <w:tab w:val="left" w:pos="1243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5.1.13. По</w:t>
      </w:r>
      <w:r>
        <w:rPr>
          <w:rFonts w:ascii="Times New Roman" w:hAnsi="Times New Roman"/>
          <w:sz w:val="16"/>
          <w:szCs w:val="16"/>
        </w:rPr>
        <w:t xml:space="preserve">купатель за отказ самостоятельно произвести ограничение режима потребления путем отключения энергетических устройств Потребителя со дня, следующего за днем, когда Потребитель (Покупатель) должен был самостоятельно произвести ограничение режима потребления,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оплачивает штрафную неустойку равную четырехкрат</w:t>
      </w:r>
      <w:r>
        <w:rPr>
          <w:rFonts w:ascii="Times New Roman" w:hAnsi="Times New Roman"/>
          <w:sz w:val="16"/>
          <w:szCs w:val="16"/>
        </w:rPr>
        <w:t xml:space="preserve">ному размеру стоимости энергии (мощности), использованной с нарушением Договора за весь срок действия Договора, но не более срока исковой давности, а также независимо от этого возмещает Гарантирующему поставщику причиненные убытки в форме реального ущерба.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130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Покупатель также несет ответственность за отказ от доступа представителей Гарантирующего поставщика и/или сетевой организации при ограничении (самостоя</w:t>
      </w:r>
      <w:r>
        <w:rPr>
          <w:rFonts w:ascii="Times New Roman" w:hAnsi="Times New Roman"/>
          <w:sz w:val="16"/>
          <w:szCs w:val="16"/>
        </w:rPr>
        <w:t xml:space="preserve">тельном ограничении) режима потребления в виде штрафа в размере однократной стоимости объема потребления электрической энергии за месяц, предшествующий месяцу, в котором имел место недопуск представителя Гарантирующего поставщика и/или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5.14. За действия Потребителя, связанные с обязанностями лица, потребляющего электрическую энергию, в том числе по с</w:t>
      </w:r>
      <w:r>
        <w:rPr>
          <w:rFonts w:ascii="Times New Roman" w:hAnsi="Times New Roman"/>
          <w:sz w:val="16"/>
          <w:szCs w:val="16"/>
        </w:rPr>
        <w:t xml:space="preserve">облюдению правил эксплуатации электроустановок потребителей, осуществлению учета электрической энергии, соблюдению условий и величин потребления электрической энергии, ответственность перед Гарантирующим поставщиком по настоящему Договору несет Покупатель.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5.15. Гарантирующий поставщик не несет ответственности перед Потребителем за действия Покупателя по энергоснабжению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10"/>
          <w:szCs w:val="10"/>
        </w:rPr>
      </w:r>
      <w:r>
        <w:rPr>
          <w:rFonts w:ascii="Arial" w:hAnsi="Arial" w:cs="Arial"/>
          <w:sz w:val="10"/>
          <w:szCs w:val="10"/>
        </w:rPr>
      </w:r>
    </w:p>
    <w:p>
      <w:pPr>
        <w:ind w:left="216" w:right="240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6. СРОК ДЕЙСТВИЯ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6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6.1. Настоящий Договор вступает в силу с момента подписания и действует по ____________</w:t>
      </w:r>
      <w:r>
        <w:rPr>
          <w:sz w:val="16"/>
          <w:szCs w:val="16"/>
        </w:rPr>
        <w:t xml:space="preserve">20_</w:t>
      </w:r>
      <w:r>
        <w:rPr>
          <w:sz w:val="16"/>
          <w:szCs w:val="16"/>
        </w:rPr>
        <w:t xml:space="preserve">__ г., датой подписания договора (протокола согласования разногласий, дополнительных соглашений) стороны считают дату регистрации вышеперечисленных документов в канцелярии или отделе договоров </w:t>
      </w:r>
      <w:r>
        <w:rPr>
          <w:sz w:val="16"/>
          <w:szCs w:val="16"/>
        </w:rPr>
        <w:t xml:space="preserve">Гарантирующего поставщика</w:t>
      </w:r>
      <w:r>
        <w:rPr>
          <w:sz w:val="16"/>
          <w:szCs w:val="16"/>
        </w:rPr>
        <w:t xml:space="preserve">. </w:t>
      </w:r>
      <w:r>
        <w:rPr>
          <w:sz w:val="16"/>
          <w:szCs w:val="24"/>
          <w:lang w:eastAsia="en-US"/>
        </w:rPr>
        <w:t xml:space="preserve">В части п.2.5. Договор вступает в силу с первого числа месяца, следующего за месяцем, в котором Гарантирующему поставщику будет предоставлена информация, указанная в п.п. 2.5.3., 2.5.4. настоящего Договора.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Настоящий Договор считается продленным на каждый последующий календарный год на тех же условиях, если ни одна из Сторон </w:t>
      </w:r>
      <w:r>
        <w:rPr>
          <w:rFonts w:ascii="Times New Roman" w:hAnsi="Times New Roman"/>
          <w:sz w:val="16"/>
          <w:szCs w:val="16"/>
        </w:rPr>
        <w:t xml:space="preserve">не позднее 30 дней до окончания срока действия Договора не заявит о его прекращении или изменении либо о заключении нового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Исполнение обязательств Гарантирующего поставщика по настоящему Договору осуществляется не ранее заключения Покупателем (Потребителем) договора оказания услуг по передаче элект</w:t>
      </w:r>
      <w:r>
        <w:rPr>
          <w:rFonts w:ascii="Times New Roman" w:hAnsi="Times New Roman"/>
          <w:sz w:val="16"/>
          <w:szCs w:val="16"/>
        </w:rPr>
        <w:t xml:space="preserve">рической энергии в отношении энергопринимающего устройства Потребителя, а также момента начала исполнения обязательств сетевой организацией по указанному договору и при условии исполнения Покупателем обязанности, установленной п. 2.3.2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Обязательства по настоящему Договору начинают исполняться с 00 часов 00 минут </w:t>
      </w:r>
      <w:r>
        <w:rPr>
          <w:rFonts w:ascii="Times New Roman" w:hAnsi="Times New Roman"/>
          <w:sz w:val="16"/>
          <w:szCs w:val="16"/>
        </w:rPr>
        <w:t xml:space="preserve">_____________</w:t>
      </w:r>
      <w:r>
        <w:rPr>
          <w:rFonts w:ascii="Times New Roman" w:hAnsi="Times New Roman"/>
          <w:sz w:val="16"/>
          <w:szCs w:val="16"/>
        </w:rPr>
        <w:t xml:space="preserve"> 20</w:t>
      </w:r>
      <w:r>
        <w:rPr>
          <w:rFonts w:ascii="Times New Roman" w:hAnsi="Times New Roman"/>
          <w:sz w:val="16"/>
          <w:szCs w:val="16"/>
        </w:rPr>
        <w:t xml:space="preserve">___</w:t>
      </w:r>
      <w:r>
        <w:rPr>
          <w:rFonts w:ascii="Times New Roman" w:hAnsi="Times New Roman"/>
          <w:sz w:val="16"/>
          <w:szCs w:val="16"/>
        </w:rPr>
        <w:t xml:space="preserve"> 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отказа Потребителя от реализации своего права осуществить переход на обслуживание к Покупателю и если такой отказ получен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или Покупателем до момента заключения настоящего Договора, а также в случае нарушения Потребителем установленного порядка расторжения договора с Гарантирующим поставщиком (при нарушении Потребителем требования об уведом</w:t>
      </w:r>
      <w:r>
        <w:rPr>
          <w:rFonts w:ascii="Times New Roman" w:hAnsi="Times New Roman"/>
          <w:sz w:val="16"/>
          <w:szCs w:val="16"/>
        </w:rPr>
        <w:t xml:space="preserve">лении 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установленные сроки и (или) при нарушении им требования о выполнении условий, предусмотренных пунктами 49 или 50 Основных положений функционирования розничных рынков электрической энергии), настоящий Договор не вступает в силу.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расторжении настоящего Договора, за исключением случаев, указанных в п. 6.2 Договора, Стороны составляют письменное соглашение.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6.2. Настоящий Договор может быть расторгнут Гарантирующим поставщиком в одностороннем внесудебном порядке: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отсутствия договора (прекращения обязательств по договору) энергоснабжения (купли-продажи (поставки) электрической энергии) между Покупателем и Потребителем, в интересах которого Покупатель приобретает электрическую энергию по настоящему Договору;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у Потребителя энергопринимающего устройства или другого необходимого оборудования;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п. 2.2.2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иных случаях, предусмотренных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когда Потребитель утра</w:t>
      </w:r>
      <w:r>
        <w:rPr>
          <w:rFonts w:ascii="Times New Roman" w:hAnsi="Times New Roman"/>
          <w:sz w:val="16"/>
          <w:szCs w:val="16"/>
        </w:rPr>
        <w:t xml:space="preserve">тил право на энергопринимающее устройство или иное необходимое оборудование, Гарантирующий поставщик уведомляет Покупателя о расторжении Договора не менее, чем за 5 дней до его расторжения. Днем расторжения Договора считается день, указанный в уведомлении.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6.3. Прекращение обязательств по настоящему Договору в связи с невозможностью исполнения не лишает права одной Стороны требовать от другой Стороны возмещения причиненных убытков.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6.4. Обязательства, возникшие из настоящего Договора до его расторжения и не исполненные надлежащим образом, сохраняют свою силу до момента их исполнения.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14"/>
          <w:szCs w:val="14"/>
        </w:rPr>
      </w:r>
      <w:r>
        <w:rPr>
          <w:rFonts w:ascii="Arial" w:hAnsi="Arial" w:cs="Arial"/>
          <w:sz w:val="14"/>
          <w:szCs w:val="14"/>
        </w:rPr>
      </w:r>
    </w:p>
    <w:p>
      <w:pPr>
        <w:ind w:left="216" w:right="242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7. ПРОЧИЕ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7.1. Споры, которые могут возникнуть из настоящего Договора или в связи с ним, подлежат рассмотрению в Арбитражном суде Омской области.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Местом исполнения настоящего Договора является место нахождения энергоснабжаемого объекта указанное в п. 1 приложения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</w:t>
      </w:r>
      <w:r>
        <w:rPr>
          <w:rFonts w:ascii="Times New Roman" w:hAnsi="Times New Roman"/>
          <w:sz w:val="16"/>
          <w:szCs w:val="16"/>
        </w:rPr>
        <w:t xml:space="preserve">ений, связанных с исполнением Сторонами настоящего Договора, может быть передан на разрешение арбитражного суда по истечении 7 календарных дней со дня направления претензии в адрес Покупателя посредством почтовой связи либо по истечении 5 календарных дней </w:t>
      </w:r>
      <w:r>
        <w:rPr>
          <w:rFonts w:ascii="Times New Roman" w:hAnsi="Times New Roman"/>
          <w:sz w:val="16"/>
          <w:szCs w:val="16"/>
        </w:rPr>
        <w:t xml:space="preserve">со дня направления претензии в адрес Покупателя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Покупателя по реквизитам, указанным в п. </w:t>
      </w:r>
      <w:r>
        <w:rPr>
          <w:rFonts w:ascii="Times New Roman" w:hAnsi="Times New Roman"/>
          <w:sz w:val="16"/>
          <w:szCs w:val="16"/>
        </w:rPr>
        <w:t xml:space="preserve">8.2</w:t>
      </w:r>
      <w:r>
        <w:rPr>
          <w:rFonts w:ascii="Times New Roman" w:hAnsi="Times New Roman"/>
          <w:sz w:val="16"/>
          <w:szCs w:val="16"/>
        </w:rPr>
        <w:t xml:space="preserve">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</w:t>
      </w:r>
      <w:r>
        <w:rPr>
          <w:rFonts w:ascii="Times New Roman" w:hAnsi="Times New Roman"/>
          <w:sz w:val="16"/>
          <w:szCs w:val="16"/>
        </w:rPr>
        <w:t xml:space="preserve">ного порядка для обращения в суд не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без предварительного направления претензии Стороне.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7.2.Порядок и основани</w:t>
      </w:r>
      <w:r>
        <w:rPr>
          <w:rFonts w:ascii="Times New Roman" w:hAnsi="Times New Roman"/>
          <w:sz w:val="16"/>
          <w:szCs w:val="16"/>
        </w:rPr>
        <w:t xml:space="preserve">я введения ограничения режима потребления электрической энергии (мощности), а также особенности введения ограничения режима потребления в отношении Потребителя или его отдельных объектов, для которых установлены величины технологической и (или) аварийной б</w:t>
      </w:r>
      <w:r>
        <w:rPr>
          <w:rFonts w:ascii="Times New Roman" w:hAnsi="Times New Roman"/>
          <w:sz w:val="16"/>
          <w:szCs w:val="16"/>
        </w:rPr>
        <w:t xml:space="preserve">рони и (или) ограничение режима потребления электрической энергии которого может привести к экономическим, экологическим или социальным последствиям, устанавливается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Уведомление о введении ограничения режима потребления осуществляется Гарантирующим поставщиком любым позволяющим подтвердить доставку указанного уведомления способом, в том числе: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направления телефонограммы, факсимильного сообщения;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смс-, ммс-сообщения на номер мобильного телефона, указанный в п. </w:t>
      </w:r>
      <w:r>
        <w:rPr>
          <w:rFonts w:ascii="Times New Roman" w:hAnsi="Times New Roman"/>
          <w:sz w:val="16"/>
          <w:szCs w:val="16"/>
        </w:rPr>
        <w:t xml:space="preserve">8.2</w:t>
      </w:r>
      <w:r>
        <w:rPr>
          <w:rFonts w:ascii="Times New Roman" w:hAnsi="Times New Roman"/>
          <w:sz w:val="16"/>
          <w:szCs w:val="16"/>
        </w:rPr>
        <w:t xml:space="preserve">. настоящего Договора, Приложении 4 к Договору;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сообщения на адрес электронной почты, указанный в п. </w:t>
      </w:r>
      <w:r>
        <w:rPr>
          <w:rFonts w:ascii="Times New Roman" w:hAnsi="Times New Roman"/>
          <w:sz w:val="16"/>
          <w:szCs w:val="16"/>
        </w:rPr>
        <w:t xml:space="preserve">8.2</w:t>
      </w:r>
      <w:r>
        <w:rPr>
          <w:rFonts w:ascii="Times New Roman" w:hAnsi="Times New Roman"/>
          <w:sz w:val="16"/>
          <w:szCs w:val="16"/>
        </w:rPr>
        <w:t xml:space="preserve">. настоящего Договора, Приложении 4 к Договору;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включения текста уведомления в счет на оплату потребленной электрической энергии (мощности), выставляемый Потребителю;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публикации на официальном сайте Гарантирующего поставщика в сети «Интернет», зарегистрированном в качестве средства массовой информации.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Уведомление о введении ограничения режима потребления считается полученным в день доставки смс-сообщения, или сообщения, направленного по адресу электронной почты, или уведомления, направленного </w:t>
      </w:r>
      <w:r>
        <w:rPr>
          <w:rFonts w:ascii="Times New Roman" w:hAnsi="Times New Roman"/>
          <w:sz w:val="16"/>
          <w:szCs w:val="16"/>
        </w:rPr>
        <w:t xml:space="preserve">по телекоммуникационным каналам связи в электронной форме, или иного сообщения либо в день публикации соответствующего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7.3. Во всем остальном, что не предусмотрено настоящим Догово</w:t>
      </w:r>
      <w:r>
        <w:rPr>
          <w:rFonts w:ascii="Times New Roman" w:hAnsi="Times New Roman"/>
          <w:sz w:val="16"/>
          <w:szCs w:val="16"/>
        </w:rPr>
        <w:t xml:space="preserve">ром, Стороны руководствуются законодательством РФ, Основными положениями функционирования розничных рынков электрической энергии, Правилами полного и (или) частичного ограничения режима потребления электрической энергии и иными нормативно-правовыми актами.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7.4. Стороны обязуются в пятидневный срок письменно извещать друг друга обо всех изменениях юридического адреса, банковских реквизитов, наименования, ведомственной принадлежности и фактического местонахождения.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В случае, если Сторонами используется электронный документооборот, указанная информация передается в порядке, установленном в </w:t>
      </w:r>
      <w:r>
        <w:rPr>
          <w:rFonts w:ascii="Times New Roman" w:hAnsi="Times New Roman"/>
          <w:sz w:val="16"/>
          <w:szCs w:val="16"/>
        </w:rPr>
        <w:t xml:space="preserve">п. 2.5.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1296" w:leader="none"/>
          <w:tab w:val="left" w:pos="1656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Стороны также пришли к соглашению о том, что уведомления, извещения, требования или иные юридически значимые сообщения (в том числе уведомления об отказе в одностороннем порядке от исполнения Договора полностью или частично</w:t>
      </w:r>
      <w:r>
        <w:rPr>
          <w:rFonts w:ascii="Times New Roman" w:hAnsi="Times New Roman"/>
          <w:sz w:val="16"/>
          <w:szCs w:val="16"/>
        </w:rPr>
        <w:t xml:space="preserve">) в рамках исполнения Сторонами условий Договора Гарантирующий поставщик вправе направлять посредством электронной почты, направления телефонограммы, факсимильных сообщений смс-, ммс-сообщений на телефонные номера и адрес электронной почты, указанные в п. </w:t>
      </w:r>
      <w:r>
        <w:rPr>
          <w:rFonts w:ascii="Times New Roman" w:hAnsi="Times New Roman"/>
          <w:sz w:val="16"/>
          <w:szCs w:val="16"/>
        </w:rPr>
        <w:t xml:space="preserve">8.2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7.5. Стороны договорились, что адрес электронной почты, указанный в п. 8.2. настоящего Договора используется для подключения к личному кабинету на сайте http://www.omesc.ru.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Все приложения, протоколы разногласий и согласования разногласий, изменения и дополнения к настоящему Договору являются неотъемлемой его частью.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7.7</w:t>
      </w:r>
      <w:r>
        <w:rPr>
          <w:rFonts w:ascii="Times New Roman" w:hAnsi="Times New Roman"/>
          <w:sz w:val="16"/>
          <w:szCs w:val="16"/>
        </w:rPr>
        <w:t xml:space="preserve">. Настоящий Договор составлен в двух экземплярах - по одному экземпляру для каждой из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14"/>
          <w:szCs w:val="14"/>
        </w:rPr>
      </w:r>
      <w:r>
        <w:rPr>
          <w:rFonts w:ascii="Arial" w:hAnsi="Arial" w:cs="Arial"/>
          <w:sz w:val="14"/>
          <w:szCs w:val="14"/>
        </w:rPr>
      </w:r>
    </w:p>
    <w:p>
      <w:pPr>
        <w:ind w:left="216" w:right="242" w:firstLine="426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8. МЕСТОНАХОЖДЕНИЕ И РЕКВИЗИТЫ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8.1. Гарантирующий поставщик: </w:t>
      </w: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ООО "ОЭК"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электронной почты: </w:t>
      </w:r>
      <w:r>
        <w:rPr>
          <w:rFonts w:ascii="Times New Roman" w:hAnsi="Times New Roman"/>
          <w:b/>
          <w:bCs/>
          <w:sz w:val="16"/>
          <w:szCs w:val="16"/>
        </w:rPr>
        <w:t xml:space="preserve">info@omesc.ru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/>
          <w:sz w:val="16"/>
          <w:szCs w:val="16"/>
        </w:rPr>
        <w:t xml:space="preserve">29-33-29, факс 29-33-29, канцелярии – 29-34-00, диспетчера – 29-34-09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</w:rPr>
        <w:t xml:space="preserve">23677395</w:t>
      </w:r>
      <w:r>
        <w:rPr>
          <w:rFonts w:ascii="Times New Roman" w:hAnsi="Times New Roman"/>
          <w:sz w:val="16"/>
          <w:szCs w:val="16"/>
        </w:rPr>
        <w:t xml:space="preserve">, 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82.99</w:t>
      </w:r>
      <w:r>
        <w:rPr>
          <w:rFonts w:ascii="Times New Roman" w:hAnsi="Times New Roman"/>
          <w:sz w:val="16"/>
          <w:szCs w:val="16"/>
        </w:rPr>
        <w:t xml:space="preserve">, код ОКАТО </w:t>
      </w:r>
      <w:r>
        <w:rPr>
          <w:rFonts w:ascii="Times New Roman" w:hAnsi="Times New Roman"/>
          <w:b/>
          <w:bCs/>
          <w:sz w:val="16"/>
          <w:szCs w:val="16"/>
        </w:rPr>
        <w:t xml:space="preserve">52401382000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5503248039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/>
          <w:bCs/>
          <w:sz w:val="16"/>
          <w:szCs w:val="16"/>
        </w:rPr>
        <w:t xml:space="preserve">550</w:t>
      </w:r>
      <w:r>
        <w:rPr>
          <w:rFonts w:ascii="Times New Roman" w:hAnsi="Times New Roman"/>
          <w:b/>
          <w:bCs/>
          <w:sz w:val="16"/>
          <w:szCs w:val="16"/>
        </w:rPr>
        <w:t xml:space="preserve">4</w:t>
      </w:r>
      <w:r>
        <w:rPr>
          <w:rFonts w:ascii="Times New Roman" w:hAnsi="Times New Roman"/>
          <w:b/>
          <w:bCs/>
          <w:sz w:val="16"/>
          <w:szCs w:val="16"/>
        </w:rPr>
        <w:t xml:space="preserve">01001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0"/>
        <w:jc w:val="both"/>
        <w:keepLines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Официальный сайт: http://www.omesc.ru/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8"/>
          <w:szCs w:val="8"/>
        </w:rPr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8.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Покупатель: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  <w:highlight w:val="none"/>
          <w:u w:val="single"/>
        </w:rPr>
      </w:r>
      <w:r>
        <w:rPr>
          <w:rFonts w:ascii="Arial" w:hAnsi="Arial" w:cs="Arial"/>
          <w:sz w:val="24"/>
          <w:szCs w:val="24"/>
          <w:highlight w:val="non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Сокращенное наименование:</w:t>
      </w:r>
      <w:r>
        <w:rPr>
          <w:rFonts w:ascii="Arial" w:hAnsi="Arial" w:cs="Arial"/>
          <w:b/>
          <w:bCs/>
          <w:sz w:val="20"/>
          <w:szCs w:val="20"/>
          <w:highlight w:val="none"/>
          <w:u w:val="single"/>
        </w:rPr>
        <w:t xml:space="preserve">________________</w:t>
      </w:r>
      <w:r>
        <w:rPr>
          <w:rFonts w:ascii="Arial" w:hAnsi="Arial" w:cs="Arial"/>
          <w:sz w:val="24"/>
          <w:szCs w:val="24"/>
          <w:highlight w:val="white"/>
          <w:u w:val="single"/>
        </w:rPr>
      </w:r>
      <w:r>
        <w:rPr>
          <w:rFonts w:ascii="Arial" w:hAnsi="Arial" w:cs="Arial"/>
          <w:sz w:val="24"/>
          <w:szCs w:val="24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Cs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</w:r>
      <w:r>
        <w:rPr>
          <w:rFonts w:ascii="Times New Roman" w:hAnsi="Times New Roman"/>
          <w:bCs/>
          <w:sz w:val="16"/>
          <w:szCs w:val="16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Почтовый адрес: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  <w:highlight w:val="white"/>
          <w:u w:val="single"/>
        </w:rPr>
      </w:r>
      <w:r>
        <w:rPr>
          <w:rFonts w:ascii="Arial" w:hAnsi="Arial" w:cs="Arial"/>
          <w:sz w:val="24"/>
          <w:szCs w:val="24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Адрес эл. почты: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Мобильный телефон для направления смс-сообщений:_______________________________________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гл.энергетика –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__</w:t>
      </w:r>
      <w:r>
        <w:rPr>
          <w:rFonts w:ascii="Times New Roman" w:hAnsi="Times New Roman"/>
          <w:sz w:val="16"/>
          <w:szCs w:val="16"/>
        </w:rPr>
        <w:t xml:space="preserve">, бухгалтерии </w:t>
      </w:r>
      <w:r>
        <w:rPr>
          <w:rFonts w:ascii="Times New Roman" w:hAnsi="Times New Roman"/>
          <w:b/>
          <w:bCs/>
          <w:sz w:val="16"/>
          <w:szCs w:val="16"/>
        </w:rPr>
        <w:t xml:space="preserve">–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</w:t>
      </w:r>
      <w:r>
        <w:rPr>
          <w:rFonts w:ascii="Times New Roman" w:hAnsi="Times New Roman"/>
          <w:sz w:val="16"/>
          <w:szCs w:val="16"/>
        </w:rPr>
        <w:t xml:space="preserve"> факс-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</w:t>
      </w:r>
      <w:r>
        <w:rPr>
          <w:rFonts w:ascii="Times New Roman" w:hAnsi="Times New Roman"/>
          <w:sz w:val="16"/>
          <w:szCs w:val="16"/>
        </w:rPr>
        <w:t xml:space="preserve">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код ОКВЭД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Финансирование: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</w:r>
      <w:r>
        <w:rPr>
          <w:rFonts w:ascii="Arial" w:hAnsi="Arial" w:cs="Arial"/>
          <w:sz w:val="6"/>
          <w:szCs w:val="6"/>
        </w:rPr>
      </w:r>
      <w:r>
        <w:rPr>
          <w:rFonts w:ascii="Arial" w:hAnsi="Arial" w:cs="Arial"/>
          <w:sz w:val="6"/>
          <w:szCs w:val="6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890"/>
        <w:gridCol w:w="3113"/>
        <w:gridCol w:w="1891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Гарантирующий поставщик: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Покупатель: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ООО "ОЭК"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Исполнитель </w:t>
      </w:r>
      <w:r>
        <w:rPr>
          <w:rFonts w:ascii="Times New Roman" w:hAnsi="Times New Roman"/>
          <w:sz w:val="14"/>
          <w:szCs w:val="14"/>
        </w:rPr>
        <w:t xml:space="preserve">__________________</w:t>
      </w:r>
      <w:r>
        <w:rPr>
          <w:rFonts w:ascii="Times New Roman" w:hAnsi="Times New Roman"/>
          <w:sz w:val="14"/>
          <w:szCs w:val="14"/>
        </w:rPr>
        <w:t xml:space="preserve">  т. </w:t>
      </w:r>
      <w:bookmarkStart w:id="1" w:name="page_total_master0"/>
      <w:r/>
      <w:bookmarkStart w:id="2" w:name="page_total"/>
      <w:r/>
      <w:bookmarkEnd w:id="1"/>
      <w:r/>
      <w:bookmarkEnd w:id="2"/>
      <w:r>
        <w:rPr>
          <w:rFonts w:ascii="Times New Roman" w:hAnsi="Times New Roman"/>
          <w:sz w:val="14"/>
          <w:szCs w:val="14"/>
        </w:rPr>
        <w:t xml:space="preserve">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20" w:orient="portrait"/>
      <w:pgMar w:top="560" w:right="440" w:bottom="540" w:left="1480" w:header="426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8" w:right="121"/>
      <w:jc w:val="right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Arial" w:hAnsi="Arial" w:cs="Arial"/>
        <w:sz w:val="24"/>
        <w:szCs w:val="24"/>
      </w:rPr>
    </w:pPr>
    <w:fldSimple w:instr="PAGE \* MERGEFORMAT">
      <w:r>
        <w:rPr>
          <w:rFonts w:ascii="Times New Roman" w:hAnsi="Times New Roman"/>
          <w:color w:val="000000"/>
          <w:sz w:val="16"/>
          <w:szCs w:val="16"/>
        </w:rPr>
        <w:t xml:space="preserve">1</w:t>
      </w:r>
    </w:fldSimple>
    <w:r>
      <w:rPr>
        <w:rFonts w:ascii="Times New Roman" w:hAnsi="Times New Roman"/>
        <w:color w:val="000000"/>
        <w:sz w:val="16"/>
        <w:szCs w:val="16"/>
      </w:rPr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  <w:p>
    <w:pPr>
      <w:ind w:left="108" w:right="121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Приложение № 8 к приказу 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9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«ОЭК»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  <w:t xml:space="preserve">от ___________ №_________ 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ind w:left="108" w:right="121"/>
      <w:jc w:val="right"/>
      <w:spacing w:after="200" w:line="276" w:lineRule="auto"/>
      <w:widowControl w:val="off"/>
      <w:rPr>
        <w:rFonts w:ascii="Arial" w:hAnsi="Arial" w:cs="Arial"/>
        <w:sz w:val="24"/>
        <w:szCs w:val="24"/>
        <w:highlight w:val="white"/>
      </w:rPr>
    </w:pPr>
    <w:r>
      <w:rPr>
        <w:rFonts w:ascii="Times New Roman" w:hAnsi="Times New Roman"/>
        <w:i/>
        <w:iCs/>
        <w:color w:val="000000"/>
        <w:sz w:val="12"/>
        <w:szCs w:val="12"/>
      </w:rPr>
      <w:t xml:space="preserve">Форма</w:t>
    </w:r>
    <w:r>
      <w:rPr>
        <w:rFonts w:ascii="Times New Roman" w:hAnsi="Times New Roman"/>
        <w:i/>
        <w:iCs/>
        <w:color w:val="000000"/>
        <w:sz w:val="12"/>
        <w:szCs w:val="12"/>
        <w:highlight w:val="none"/>
      </w:rPr>
      <w:t xml:space="preserve"> </w:t>
    </w:r>
    <w:r>
      <w:rPr>
        <w:rFonts w:ascii="Times New Roman" w:hAnsi="Times New Roman"/>
        <w:i/>
        <w:iCs/>
        <w:color w:val="000000"/>
        <w:sz w:val="12"/>
        <w:szCs w:val="12"/>
        <w:highlight w:val="none"/>
      </w:rPr>
      <w:t xml:space="preserve">Д</w:t>
    </w:r>
    <w:r>
      <w:rPr>
        <w:rFonts w:ascii="Times New Roman" w:hAnsi="Times New Roman"/>
        <w:i/>
        <w:iCs/>
        <w:color w:val="000000"/>
        <w:sz w:val="12"/>
        <w:szCs w:val="12"/>
        <w:highlight w:val="none"/>
      </w:rPr>
      <w:t xml:space="preserve">-</w:t>
    </w:r>
    <w:r>
      <w:rPr>
        <w:rFonts w:ascii="Times New Roman" w:hAnsi="Times New Roman"/>
        <w:i/>
        <w:iCs/>
        <w:color w:val="000000"/>
        <w:sz w:val="12"/>
        <w:szCs w:val="12"/>
        <w:highlight w:val="none"/>
      </w:rPr>
      <w:t xml:space="preserve">193</w:t>
    </w:r>
    <w:r>
      <w:rPr>
        <w:rFonts w:ascii="Times New Roman" w:hAnsi="Times New Roman"/>
        <w:i/>
        <w:iCs/>
        <w:color w:val="000000"/>
        <w:sz w:val="12"/>
        <w:szCs w:val="12"/>
        <w:highlight w:val="red"/>
      </w:rPr>
    </w:r>
    <w:r>
      <w:rPr>
        <w:rFonts w:ascii="Arial" w:hAnsi="Arial" w:cs="Arial"/>
        <w:sz w:val="24"/>
        <w:szCs w:val="24"/>
        <w:highlight w:val="whit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616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33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05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77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4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21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93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  <w:tabs>
          <w:tab w:val="num" w:pos="505" w:leader="none"/>
        </w:tabs>
      </w:pPr>
      <w:rPr>
        <w:rFonts w:ascii="Times New Roman" w:hAnsi="Times New Roman" w:cs="Times New Roman"/>
        <w:b/>
        <w:bCs/>
        <w:color w:val="000000"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"/>
        <w:tabs>
          <w:tab w:val="num" w:pos="505" w:leader="none"/>
        </w:tabs>
      </w:pPr>
      <w:rPr>
        <w:rFonts w:ascii="Arial" w:hAnsi="Arial" w:cs="Arial"/>
        <w:b/>
        <w:bCs/>
        <w:color w:val="000000"/>
        <w:sz w:val="18"/>
        <w:szCs w:val="18"/>
      </w:rPr>
    </w:lvl>
    <w:lvl w:ilvl="2">
      <w:start w:val="1"/>
      <w:numFmt w:val="russianLower"/>
      <w:isLgl w:val="false"/>
      <w:suff w:val="tab"/>
      <w:lvlText w:val="%3)"/>
      <w:lvlJc w:val="left"/>
      <w:pPr>
        <w:ind w:left="618" w:firstLine="210"/>
        <w:tabs>
          <w:tab w:val="num" w:pos="828" w:leader="none"/>
        </w:tabs>
      </w:pPr>
      <w:rPr>
        <w:rFonts w:ascii="Arial" w:hAnsi="Arial" w:cs="Arial"/>
        <w:b/>
        <w:bCs/>
        <w:color w:val="000000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1836" w:hanging="648"/>
        <w:tabs>
          <w:tab w:val="num" w:pos="1836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40" w:hanging="792"/>
        <w:tabs>
          <w:tab w:val="num" w:pos="234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4" w:hanging="936"/>
        <w:tabs>
          <w:tab w:val="num" w:pos="2844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348" w:hanging="108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51" w:hanging="1224"/>
        <w:tabs>
          <w:tab w:val="num" w:pos="38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8" w:hanging="1440"/>
        <w:tabs>
          <w:tab w:val="num" w:pos="442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%2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88" w:hanging="720"/>
        <w:tabs>
          <w:tab w:val="num" w:pos="208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28" w:hanging="72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08" w:hanging="180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900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620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34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506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7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50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722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26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198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70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42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1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486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97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69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341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413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8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557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629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701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3">
    <w:name w:val="Heading 1"/>
    <w:basedOn w:val="898"/>
    <w:next w:val="898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4">
    <w:name w:val="Heading 1 Char"/>
    <w:basedOn w:val="899"/>
    <w:link w:val="723"/>
    <w:uiPriority w:val="9"/>
    <w:rPr>
      <w:rFonts w:ascii="Arial" w:hAnsi="Arial" w:eastAsia="Arial" w:cs="Arial"/>
      <w:sz w:val="40"/>
      <w:szCs w:val="40"/>
    </w:rPr>
  </w:style>
  <w:style w:type="paragraph" w:styleId="725">
    <w:name w:val="Heading 2"/>
    <w:basedOn w:val="898"/>
    <w:next w:val="898"/>
    <w:link w:val="72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6">
    <w:name w:val="Heading 2 Char"/>
    <w:basedOn w:val="899"/>
    <w:link w:val="725"/>
    <w:uiPriority w:val="9"/>
    <w:rPr>
      <w:rFonts w:ascii="Arial" w:hAnsi="Arial" w:eastAsia="Arial" w:cs="Arial"/>
      <w:sz w:val="34"/>
    </w:rPr>
  </w:style>
  <w:style w:type="paragraph" w:styleId="727">
    <w:name w:val="Heading 3"/>
    <w:basedOn w:val="898"/>
    <w:next w:val="898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8">
    <w:name w:val="Heading 3 Char"/>
    <w:basedOn w:val="899"/>
    <w:link w:val="727"/>
    <w:uiPriority w:val="9"/>
    <w:rPr>
      <w:rFonts w:ascii="Arial" w:hAnsi="Arial" w:eastAsia="Arial" w:cs="Arial"/>
      <w:sz w:val="30"/>
      <w:szCs w:val="30"/>
    </w:rPr>
  </w:style>
  <w:style w:type="paragraph" w:styleId="729">
    <w:name w:val="Heading 4"/>
    <w:basedOn w:val="898"/>
    <w:next w:val="898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0">
    <w:name w:val="Heading 4 Char"/>
    <w:basedOn w:val="899"/>
    <w:link w:val="729"/>
    <w:uiPriority w:val="9"/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898"/>
    <w:next w:val="898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2">
    <w:name w:val="Heading 5 Char"/>
    <w:basedOn w:val="899"/>
    <w:link w:val="731"/>
    <w:uiPriority w:val="9"/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898"/>
    <w:next w:val="898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4">
    <w:name w:val="Heading 6 Char"/>
    <w:basedOn w:val="899"/>
    <w:link w:val="733"/>
    <w:uiPriority w:val="9"/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898"/>
    <w:next w:val="898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>
    <w:name w:val="Heading 7 Char"/>
    <w:basedOn w:val="899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898"/>
    <w:next w:val="898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8">
    <w:name w:val="Heading 8 Char"/>
    <w:basedOn w:val="89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898"/>
    <w:next w:val="898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>
    <w:name w:val="Heading 9 Char"/>
    <w:basedOn w:val="899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898"/>
    <w:next w:val="898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basedOn w:val="899"/>
    <w:link w:val="742"/>
    <w:uiPriority w:val="10"/>
    <w:rPr>
      <w:sz w:val="48"/>
      <w:szCs w:val="48"/>
    </w:rPr>
  </w:style>
  <w:style w:type="paragraph" w:styleId="744">
    <w:name w:val="Subtitle"/>
    <w:basedOn w:val="898"/>
    <w:next w:val="898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basedOn w:val="899"/>
    <w:link w:val="744"/>
    <w:uiPriority w:val="11"/>
    <w:rPr>
      <w:sz w:val="24"/>
      <w:szCs w:val="24"/>
    </w:rPr>
  </w:style>
  <w:style w:type="paragraph" w:styleId="746">
    <w:name w:val="Quote"/>
    <w:basedOn w:val="898"/>
    <w:next w:val="898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898"/>
    <w:next w:val="898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character" w:styleId="750">
    <w:name w:val="Header Char"/>
    <w:basedOn w:val="899"/>
    <w:link w:val="902"/>
    <w:uiPriority w:val="99"/>
  </w:style>
  <w:style w:type="character" w:styleId="751">
    <w:name w:val="Footer Char"/>
    <w:basedOn w:val="899"/>
    <w:link w:val="904"/>
    <w:uiPriority w:val="99"/>
  </w:style>
  <w:style w:type="paragraph" w:styleId="752">
    <w:name w:val="Caption"/>
    <w:basedOn w:val="898"/>
    <w:next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904"/>
    <w:uiPriority w:val="99"/>
  </w:style>
  <w:style w:type="table" w:styleId="754">
    <w:name w:val="Table Grid"/>
    <w:basedOn w:val="9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4">
    <w:name w:val="List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5">
    <w:name w:val="List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6">
    <w:name w:val="List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7">
    <w:name w:val="List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8">
    <w:name w:val="List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9">
    <w:name w:val="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1">
    <w:name w:val="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2">
    <w:name w:val="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3">
    <w:name w:val="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4">
    <w:name w:val="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5">
    <w:name w:val="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6">
    <w:name w:val="Bordered &amp; 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Bordered &amp; 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Bordered &amp; 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Bordered &amp; 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Bordered &amp; 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Bordered &amp; 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basedOn w:val="899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basedOn w:val="899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qFormat/>
  </w:style>
  <w:style w:type="character" w:styleId="899" w:default="1">
    <w:name w:val="Default Paragraph Font"/>
    <w:uiPriority w:val="1"/>
    <w:semiHidden/>
    <w:unhideWhenUsed/>
  </w:style>
  <w:style w:type="table" w:styleId="9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1" w:default="1">
    <w:name w:val="No List"/>
    <w:uiPriority w:val="99"/>
    <w:semiHidden/>
    <w:unhideWhenUsed/>
  </w:style>
  <w:style w:type="paragraph" w:styleId="902">
    <w:name w:val="Header"/>
    <w:basedOn w:val="898"/>
    <w:link w:val="9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3" w:customStyle="1">
    <w:name w:val="Верхний колонтитул Знак"/>
    <w:basedOn w:val="899"/>
    <w:link w:val="902"/>
    <w:uiPriority w:val="99"/>
    <w:rPr>
      <w:rFonts w:cs="Times New Roman"/>
    </w:rPr>
  </w:style>
  <w:style w:type="paragraph" w:styleId="904">
    <w:name w:val="Footer"/>
    <w:basedOn w:val="898"/>
    <w:link w:val="9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5" w:customStyle="1">
    <w:name w:val="Нижний колонтитул Знак"/>
    <w:basedOn w:val="899"/>
    <w:link w:val="904"/>
    <w:uiPriority w:val="99"/>
    <w:rPr>
      <w:rFonts w:cs="Times New Roman"/>
    </w:rPr>
  </w:style>
  <w:style w:type="paragraph" w:styleId="906">
    <w:name w:val="List Paragraph"/>
    <w:basedOn w:val="898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8"/>
    </w:rPr>
  </w:style>
  <w:style w:type="paragraph" w:styleId="907">
    <w:name w:val="Balloon Text"/>
    <w:basedOn w:val="898"/>
    <w:link w:val="90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8" w:customStyle="1">
    <w:name w:val="Текст выноски Знак"/>
    <w:basedOn w:val="899"/>
    <w:link w:val="90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Дмитриева Ирина Викторовна</dc:creator>
  <cp:keywords/>
  <dc:description>Generated by Oracle BI Publisher 10.1.3.4.2</dc:description>
  <cp:revision>12</cp:revision>
  <dcterms:created xsi:type="dcterms:W3CDTF">2024-10-26T05:20:00Z</dcterms:created>
  <dcterms:modified xsi:type="dcterms:W3CDTF">2025-04-09T03:15:42Z</dcterms:modified>
</cp:coreProperties>
</file>