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7082" w:firstLine="709"/>
        <w:rPr>
          <w:rFonts w:ascii="Liberation Serif" w:hAnsi="Liberation Serif" w:cs="Liberation Serif"/>
          <w:szCs w:val="22"/>
        </w:rPr>
      </w:pPr>
      <w:r>
        <w:rPr>
          <w:rFonts w:ascii="Liberation Serif" w:hAnsi="Liberation Serif" w:eastAsia="Liberation Serif" w:cs="Liberation Serif"/>
          <w:szCs w:val="22"/>
        </w:rPr>
        <w:t xml:space="preserve">Приложение № 3 к приказу </w:t>
      </w:r>
      <w:r>
        <w:rPr>
          <w:rFonts w:ascii="Liberation Serif" w:hAnsi="Liberation Serif" w:cs="Liberation Serif"/>
          <w:szCs w:val="22"/>
        </w:rPr>
      </w:r>
      <w:r>
        <w:rPr>
          <w:rFonts w:ascii="Liberation Serif" w:hAnsi="Liberation Serif" w:cs="Liberation Serif"/>
          <w:szCs w:val="22"/>
        </w:rPr>
      </w:r>
    </w:p>
    <w:p>
      <w:pPr>
        <w:contextualSpacing/>
        <w:ind w:left="7082" w:firstLine="709"/>
        <w:rPr>
          <w:rFonts w:ascii="Liberation Serif" w:hAnsi="Liberation Serif" w:cs="Liberation Serif"/>
          <w:szCs w:val="22"/>
        </w:rPr>
      </w:pPr>
      <w:r>
        <w:rPr>
          <w:rFonts w:ascii="Liberation Serif" w:hAnsi="Liberation Serif" w:eastAsia="Liberation Serif" w:cs="Liberation Serif"/>
          <w:szCs w:val="22"/>
        </w:rPr>
        <w:t xml:space="preserve">ООО «ОЭК»</w:t>
      </w:r>
      <w:r>
        <w:rPr>
          <w:rFonts w:ascii="Liberation Serif" w:hAnsi="Liberation Serif" w:cs="Liberation Serif"/>
          <w:szCs w:val="22"/>
        </w:rPr>
      </w:r>
      <w:r>
        <w:rPr>
          <w:rFonts w:ascii="Liberation Serif" w:hAnsi="Liberation Serif" w:cs="Liberation Serif"/>
          <w:szCs w:val="22"/>
        </w:rPr>
      </w:r>
    </w:p>
    <w:p>
      <w:pPr>
        <w:pStyle w:val="892"/>
        <w:contextualSpacing/>
        <w:ind w:left="7082" w:firstLine="709"/>
        <w:jc w:val="left"/>
        <w:spacing w:before="0"/>
        <w:rPr>
          <w:rFonts w:ascii="Liberation Serif" w:hAnsi="Liberation Serif" w:cs="Liberation Serif"/>
          <w:sz w:val="20"/>
          <w:szCs w:val="22"/>
        </w:rPr>
      </w:pPr>
      <w:r>
        <w:rPr>
          <w:rFonts w:ascii="Liberation Serif" w:hAnsi="Liberation Serif" w:eastAsia="Liberation Serif" w:cs="Liberation Serif"/>
          <w:b w:val="0"/>
          <w:bCs/>
          <w:sz w:val="20"/>
          <w:szCs w:val="22"/>
        </w:rPr>
        <w:t xml:space="preserve">от </w:t>
      </w:r>
      <w:r>
        <w:rPr>
          <w:rFonts w:ascii="Liberation Serif" w:hAnsi="Liberation Serif" w:eastAsia="Liberation Serif" w:cs="Liberation Serif"/>
          <w:b w:val="0"/>
          <w:bCs/>
          <w:sz w:val="20"/>
          <w:szCs w:val="22"/>
        </w:rPr>
        <w:t xml:space="preserve">__________2</w:t>
      </w:r>
      <w:r>
        <w:rPr>
          <w:rFonts w:ascii="Liberation Serif" w:hAnsi="Liberation Serif" w:eastAsia="Liberation Serif" w:cs="Liberation Serif"/>
          <w:b w:val="0"/>
          <w:bCs/>
          <w:sz w:val="20"/>
          <w:szCs w:val="22"/>
        </w:rPr>
        <w:t xml:space="preserve">02</w:t>
      </w:r>
      <w:r>
        <w:rPr>
          <w:rFonts w:ascii="Liberation Serif" w:hAnsi="Liberation Serif" w:eastAsia="Liberation Serif" w:cs="Liberation Serif"/>
          <w:b w:val="0"/>
          <w:bCs/>
          <w:sz w:val="20"/>
          <w:szCs w:val="22"/>
        </w:rPr>
        <w:t xml:space="preserve">4</w:t>
      </w:r>
      <w:r>
        <w:rPr>
          <w:rFonts w:ascii="Liberation Serif" w:hAnsi="Liberation Serif" w:eastAsia="Liberation Serif" w:cs="Liberation Serif"/>
          <w:b w:val="0"/>
          <w:bCs/>
          <w:sz w:val="20"/>
          <w:szCs w:val="22"/>
        </w:rPr>
        <w:t xml:space="preserve"> № _____</w:t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cs="Liberation Serif"/>
          <w:sz w:val="20"/>
          <w:szCs w:val="22"/>
        </w:rPr>
      </w:r>
      <w:r>
        <w:rPr>
          <w:rFonts w:ascii="Liberation Serif" w:hAnsi="Liberation Serif" w:cs="Liberation Serif"/>
          <w:sz w:val="20"/>
          <w:szCs w:val="22"/>
        </w:rPr>
      </w:r>
    </w:p>
    <w:p>
      <w:pPr>
        <w:jc w:val="right"/>
        <w:spacing w:before="120"/>
        <w:rPr>
          <w:rFonts w:ascii="Liberation Serif" w:hAnsi="Liberation Serif" w:cs="Liberation Serif"/>
          <w:sz w:val="2"/>
          <w:szCs w:val="22"/>
        </w:rPr>
      </w:pPr>
      <w:r>
        <w:rPr>
          <w:rFonts w:ascii="Liberation Serif" w:hAnsi="Liberation Serif" w:eastAsia="Liberation Serif" w:cs="Liberation Serif"/>
          <w:sz w:val="2"/>
          <w:szCs w:val="22"/>
        </w:rPr>
      </w:r>
      <w:r>
        <w:rPr>
          <w:rFonts w:ascii="Liberation Serif" w:hAnsi="Liberation Serif" w:cs="Liberation Serif"/>
          <w:sz w:val="2"/>
          <w:szCs w:val="22"/>
        </w:rPr>
      </w:r>
      <w:r>
        <w:rPr>
          <w:rFonts w:ascii="Liberation Serif" w:hAnsi="Liberation Serif" w:cs="Liberation Serif"/>
          <w:sz w:val="2"/>
          <w:szCs w:val="22"/>
        </w:rPr>
      </w:r>
    </w:p>
    <w:p>
      <w:pPr>
        <w:pStyle w:val="892"/>
        <w:rPr>
          <w:rFonts w:ascii="Liberation Serif" w:hAnsi="Liberation Serif" w:cs="Liberation Serif"/>
          <w:sz w:val="20"/>
          <w:szCs w:val="22"/>
        </w:rPr>
      </w:pPr>
      <w:r>
        <w:rPr>
          <w:rFonts w:ascii="Liberation Serif" w:hAnsi="Liberation Serif" w:eastAsia="Liberation Serif" w:cs="Liberation Serif"/>
          <w:sz w:val="20"/>
          <w:szCs w:val="22"/>
        </w:rPr>
        <w:t xml:space="preserve">ПЕРЕЧЕНЬ СВЕДЕНИЙ И ДОКУМЕНТОВ</w:t>
      </w:r>
      <w:r>
        <w:rPr>
          <w:rFonts w:ascii="Liberation Serif" w:hAnsi="Liberation Serif" w:cs="Liberation Serif"/>
          <w:sz w:val="20"/>
          <w:szCs w:val="22"/>
        </w:rPr>
      </w:r>
      <w:r>
        <w:rPr>
          <w:rFonts w:ascii="Liberation Serif" w:hAnsi="Liberation Serif" w:cs="Liberation Serif"/>
          <w:sz w:val="20"/>
          <w:szCs w:val="22"/>
        </w:rPr>
      </w:r>
    </w:p>
    <w:p>
      <w:pPr>
        <w:pStyle w:val="892"/>
        <w:spacing w:before="0"/>
        <w:rPr>
          <w:rFonts w:ascii="Liberation Serif" w:hAnsi="Liberation Serif" w:cs="Liberation Serif"/>
          <w:sz w:val="20"/>
          <w:szCs w:val="22"/>
        </w:rPr>
      </w:pPr>
      <w:r>
        <w:rPr>
          <w:rFonts w:ascii="Liberation Serif" w:hAnsi="Liberation Serif" w:eastAsia="Liberation Serif" w:cs="Liberation Serif"/>
          <w:sz w:val="20"/>
          <w:szCs w:val="22"/>
        </w:rPr>
        <w:t xml:space="preserve">для заключения договора энергоснабжения с товариществами собственников жилья, </w:t>
      </w:r>
      <w:r>
        <w:rPr>
          <w:rFonts w:ascii="Liberation Serif" w:hAnsi="Liberation Serif" w:eastAsia="Liberation Serif" w:cs="Liberation Serif"/>
          <w:sz w:val="20"/>
          <w:szCs w:val="22"/>
        </w:rPr>
        <w:br/>
      </w:r>
      <w:r>
        <w:rPr>
          <w:rFonts w:ascii="Liberation Serif" w:hAnsi="Liberation Serif" w:eastAsia="Liberation Serif" w:cs="Liberation Serif"/>
          <w:sz w:val="20"/>
          <w:szCs w:val="22"/>
        </w:rPr>
        <w:t xml:space="preserve">жилищными кооперативами и иными специализированными потребительскими кооперативами, </w:t>
      </w:r>
      <w:r>
        <w:rPr>
          <w:rFonts w:ascii="Liberation Serif" w:hAnsi="Liberation Serif" w:eastAsia="Liberation Serif" w:cs="Liberation Serif"/>
          <w:sz w:val="20"/>
          <w:szCs w:val="22"/>
        </w:rPr>
        <w:br/>
      </w:r>
      <w:r>
        <w:rPr>
          <w:rFonts w:ascii="Liberation Serif" w:hAnsi="Liberation Serif" w:eastAsia="Liberation Serif" w:cs="Liberation Serif"/>
          <w:sz w:val="20"/>
          <w:szCs w:val="22"/>
        </w:rPr>
        <w:t xml:space="preserve">созданными для управления многоквартирным домом</w:t>
      </w:r>
      <w:r>
        <w:rPr>
          <w:rFonts w:ascii="Liberation Serif" w:hAnsi="Liberation Serif" w:eastAsia="Liberation Serif" w:cs="Liberation Serif"/>
          <w:sz w:val="20"/>
          <w:szCs w:val="22"/>
        </w:rPr>
        <w:t xml:space="preserve"> или жилым домом</w:t>
      </w:r>
      <w:r>
        <w:rPr>
          <w:rFonts w:ascii="Liberation Serif" w:hAnsi="Liberation Serif" w:cs="Liberation Serif"/>
          <w:sz w:val="20"/>
          <w:szCs w:val="22"/>
        </w:rPr>
      </w:r>
      <w:r>
        <w:rPr>
          <w:rFonts w:ascii="Liberation Serif" w:hAnsi="Liberation Serif" w:cs="Liberation Serif"/>
          <w:sz w:val="20"/>
          <w:szCs w:val="22"/>
        </w:rPr>
      </w:r>
    </w:p>
    <w:p>
      <w:pPr>
        <w:pStyle w:val="898"/>
        <w:jc w:val="right"/>
        <w:tabs>
          <w:tab w:val="clear" w:pos="4677" w:leader="none"/>
          <w:tab w:val="clear" w:pos="9355" w:leader="none"/>
        </w:tabs>
        <w:rPr>
          <w:rFonts w:ascii="Liberation Serif" w:hAnsi="Liberation Serif" w:cs="Liberation Serif"/>
          <w:sz w:val="6"/>
          <w:szCs w:val="22"/>
        </w:rPr>
      </w:pPr>
      <w:r>
        <w:rPr>
          <w:rFonts w:ascii="Liberation Serif" w:hAnsi="Liberation Serif" w:eastAsia="Liberation Serif" w:cs="Liberation Serif"/>
          <w:sz w:val="6"/>
          <w:szCs w:val="22"/>
        </w:rPr>
      </w:r>
      <w:r>
        <w:rPr>
          <w:rFonts w:ascii="Liberation Serif" w:hAnsi="Liberation Serif" w:cs="Liberation Serif"/>
          <w:sz w:val="6"/>
          <w:szCs w:val="22"/>
        </w:rPr>
      </w:r>
      <w:r>
        <w:rPr>
          <w:rFonts w:ascii="Liberation Serif" w:hAnsi="Liberation Serif" w:cs="Liberation Serif"/>
          <w:sz w:val="6"/>
          <w:szCs w:val="22"/>
        </w:rPr>
      </w:r>
    </w:p>
    <w:tbl>
      <w:tblPr>
        <w:tblW w:w="1173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3"/>
        <w:gridCol w:w="2820"/>
        <w:gridCol w:w="987"/>
        <w:gridCol w:w="378"/>
        <w:gridCol w:w="4185"/>
        <w:gridCol w:w="1643"/>
        <w:gridCol w:w="449"/>
      </w:tblGrid>
      <w:tr>
        <w:tblPrEx/>
        <w:trPr>
          <w:cantSplit/>
          <w:gridBefore w:val="1"/>
          <w:trHeight w:val="193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lang w:val="ru-RU" w:eastAsia="ru-RU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12"/>
                <w:szCs w:val="12"/>
              </w:rPr>
            </w:pPr>
            <w:r>
              <w:rPr>
                <w:rFonts w:ascii="Liberation Serif" w:hAnsi="Liberation Serif" w:eastAsia="Liberation Serif" w:cs="Liberation Serif"/>
                <w:b/>
                <w:sz w:val="12"/>
                <w:szCs w:val="12"/>
                <w:lang w:val="ru-RU" w:eastAsia="ru-RU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12"/>
                <w:szCs w:val="12"/>
              </w:rPr>
            </w:r>
            <w:r>
              <w:rPr>
                <w:rFonts w:ascii="Liberation Serif" w:hAnsi="Liberation Serif" w:cs="Liberation Serif"/>
                <w:b/>
                <w:sz w:val="12"/>
                <w:szCs w:val="12"/>
              </w:rPr>
            </w:r>
          </w:p>
        </w:tc>
        <w:tc>
          <w:tcPr>
            <w:gridSpan w:val="4"/>
            <w:tcW w:w="8370" w:type="dxa"/>
            <w:vAlign w:val="center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lang w:val="ru-RU" w:eastAsia="ru-RU"/>
              </w:rPr>
              <w:t xml:space="preserve">Наименование документа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gridSpan w:val="2"/>
            <w:tcW w:w="2092" w:type="dxa"/>
            <w:vAlign w:val="center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lang w:val="ru-RU" w:eastAsia="ru-RU"/>
              </w:rPr>
              <w:t xml:space="preserve">Обязательность предоставления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</w:tr>
      <w:tr>
        <w:tblPrEx/>
        <w:trPr>
          <w:cantSplit/>
          <w:gridBefore w:val="1"/>
          <w:trHeight w:val="267"/>
        </w:trPr>
        <w:tc>
          <w:tcP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3"/>
            <w:tcW w:w="4185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Заявление о заключении соответствующего договора, содержащее обязательные реквизиты потребителя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  <w:tc>
          <w:tcPr>
            <w:tcW w:w="41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ЮЛ: полное наименование, основной государственный регистрационный номер и идентификационный номер налогоплательщика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gridSpan w:val="2"/>
            <w:tcW w:w="2092" w:type="dxa"/>
            <w:vMerge w:val="restart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blPrEx/>
        <w:trPr>
          <w:gridBefore w:val="1"/>
          <w:trHeight w:val="267"/>
        </w:trPr>
        <w:tc>
          <w:tcPr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3"/>
            <w:tcW w:w="41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1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ИП: 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фамилия, имя, отчество (при наличии) физического лица, серия, номер и дата выдачи паспорт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а или иного документа, удостоверяющего личность гражданина на территории Российской Федерации, адрес регистрации по месту жительства, основной государственный регистрационный номер индивидуального предпринимателя и идентификационный номер налогоплательщика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gridSpan w:val="2"/>
            <w:tcW w:w="2092" w:type="dxa"/>
            <w:vMerge w:val="continue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blPrEx/>
        <w:trPr>
          <w:cantSplit/>
          <w:gridBefore w:val="1"/>
          <w:trHeight w:val="180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Подписанный заявителем проект договора энергоснабжения </w:t>
            </w:r>
            <w:r>
              <w:rPr>
                <w:rFonts w:ascii="Liberation Serif" w:hAnsi="Liberation Serif" w:eastAsia="Liberation Serif" w:cs="Liberation Serif"/>
                <w:i/>
                <w:sz w:val="20"/>
              </w:rPr>
              <w:t xml:space="preserve">и/</w:t>
            </w:r>
            <w:r>
              <w:rPr>
                <w:rFonts w:ascii="Liberation Serif" w:hAnsi="Liberation Serif" w:eastAsia="Liberation Serif" w:cs="Liberation Serif"/>
                <w:i/>
                <w:sz w:val="20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 протокол разногласий к проекту договора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, форма которого размещена (опубликована) гарантирующим поставщиком в центрах очного обслуживания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 и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 на своем сайте в сети «Интернет»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 по адресу http://www.</w:t>
            </w:r>
            <w:r>
              <w:rPr>
                <w:rFonts w:ascii="Liberation Serif" w:hAnsi="Liberation Serif" w:eastAsia="Liberation Serif" w:cs="Liberation Serif"/>
                <w:sz w:val="20"/>
                <w:lang w:val="en-US"/>
              </w:rPr>
              <w:t xml:space="preserve">om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esc.ru/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Предоставляются по желанию Заявителя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blPrEx/>
        <w:trPr>
          <w:cantSplit/>
          <w:gridBefore w:val="1"/>
          <w:trHeight w:val="384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Свидетельство о государственной регистрации заявителя в качестве юридического лица или Выписка из Единого государственного реестра юридических лиц (для юридических лиц)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18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gridBefore w:val="1"/>
          <w:trHeight w:val="404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4"/>
            <w:tcW w:w="8370" w:type="dxa"/>
            <w:vAlign w:val="center"/>
            <w:textDirection w:val="lrTb"/>
            <w:noWrap w:val="false"/>
          </w:tcPr>
          <w:p>
            <w:pPr>
              <w:pStyle w:val="893"/>
              <w:contextualSpacing/>
              <w:jc w:val="left"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Свидетельство о постановке заявителя на учет в налоговом органе или Выписка из Единого государственного реестра юридических лиц (для юридических лиц)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18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gridBefore w:val="1"/>
          <w:trHeight w:val="467"/>
        </w:trPr>
        <w:tc>
          <w:tcP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W w:w="2820" w:type="dxa"/>
            <w:vMerge w:val="restart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Документы, подтверждающие полномочия лица на подписание договора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3"/>
            <w:tcW w:w="555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Протокол (решение, приказ) или выписка из протокола (решения, приказа) о назначении руководителя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shd w:val="clear" w:color="auto" w:fill="auto"/>
            <w:tcW w:w="2092" w:type="dxa"/>
            <w:vMerge w:val="restart"/>
            <w:textDirection w:val="lrTb"/>
            <w:noWrap w:val="false"/>
          </w:tcPr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blPrEx/>
        <w:trPr>
          <w:cantSplit/>
          <w:gridBefore w:val="1"/>
          <w:trHeight w:val="490"/>
        </w:trPr>
        <w:tc>
          <w:tcPr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2820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3"/>
            <w:tcW w:w="555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Доверенность на подписание договора </w:t>
            </w:r>
            <w:r>
              <w:rPr>
                <w:rFonts w:ascii="Liberation Serif" w:hAnsi="Liberation Serif" w:eastAsia="Liberation Serif" w:cs="Liberation Serif"/>
                <w:i/>
                <w:sz w:val="20"/>
              </w:rPr>
              <w:t xml:space="preserve">(если договор подписывает не руководитель)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shd w:val="clear" w:color="auto" w:fill="auto"/>
            <w:tcW w:w="2092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cantSplit/>
          <w:gridBefore w:val="1"/>
          <w:trHeight w:val="196"/>
        </w:trPr>
        <w:tc>
          <w:tcPr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2820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3"/>
            <w:tcW w:w="555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Иные документы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shd w:val="clear" w:color="auto" w:fill="auto"/>
            <w:tcW w:w="2092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cantSplit/>
          <w:gridBefore w:val="1"/>
          <w:trHeight w:val="276"/>
        </w:trPr>
        <w:tc>
          <w:tcP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W w:w="2820" w:type="dxa"/>
            <w:vMerge w:val="restart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Документы, подтверждающие наличие у заявителя обязанности по содержанию общего имущества многоквартирного дома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 (указанного в заявке)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 и (или) обязанности предоставлять коммунальную услугу по электроснабжению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3"/>
            <w:tcW w:w="555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Протокол общего собрания собственников помещений в многокв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артирном доме, в котором создано товарищество, или протокол общего собрания членов кооператива, в которых зафиксировано (отражено) решение о выборе в качестве способа управления многоквартирным домом управление соответственно товариществом или кооперативом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shd w:val="clear" w:color="auto" w:fill="auto"/>
            <w:tcW w:w="2092" w:type="dxa"/>
            <w:vMerge w:val="restart"/>
            <w:textDirection w:val="lrTb"/>
            <w:noWrap w:val="false"/>
          </w:tcPr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</w:rPr>
            </w:r>
          </w:p>
          <w:p>
            <w:pPr>
              <w:pStyle w:val="893"/>
              <w:contextualSpacing/>
              <w:jc w:val="center"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blPrEx/>
        <w:trPr>
          <w:cantSplit/>
          <w:gridBefore w:val="1"/>
          <w:trHeight w:val="70"/>
        </w:trPr>
        <w:tc>
          <w:tcPr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2820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3"/>
            <w:tcW w:w="555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Устав товарищества или кооператива (действующая редакция)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shd w:val="clear" w:color="auto" w:fill="auto"/>
            <w:tcW w:w="2092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cantSplit/>
          <w:gridBefore w:val="1"/>
          <w:trHeight w:val="329"/>
        </w:trPr>
        <w:tc>
          <w:tcP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  <w:t xml:space="preserve">Документы, подтверждающие технологическое присоединение (в том числе и опосредованно) в установленном порядке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shd w:val="clear" w:color="auto" w:fill="auto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none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vertAlign w:val="superscript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none"/>
                <w:vertAlign w:val="superscript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none"/>
                <w:vertAlign w:val="superscript"/>
              </w:rPr>
            </w:r>
          </w:p>
        </w:tc>
      </w:tr>
      <w:tr>
        <w:tblPrEx/>
        <w:trPr>
          <w:cantSplit/>
          <w:gridBefore w:val="1"/>
          <w:trHeight w:val="508"/>
        </w:trPr>
        <w:tc>
          <w:tcPr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Копия заключенного договора об осуществлении технологического присоединения к электрическим сетям сетевой организации энергоприним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ающих устройств</w:t>
            </w:r>
            <w:r>
              <w:rPr>
                <w:rFonts w:ascii="Liberation Serif" w:hAnsi="Liberation Serif" w:eastAsia="Liberation Serif" w:cs="Liberation Serif"/>
                <w:i/>
                <w:sz w:val="20"/>
                <w:highlight w:val="none"/>
              </w:rPr>
              <w:t xml:space="preserve">),</w:t>
            </w:r>
            <w:r>
              <w:rPr>
                <w:rFonts w:ascii="Liberation Serif" w:hAnsi="Liberation Serif" w:eastAsia="Liberation Serif" w:cs="Liberation Serif"/>
                <w:i/>
                <w:sz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i/>
                <w:sz w:val="20"/>
                <w:highlight w:val="none"/>
              </w:rPr>
              <w:t xml:space="preserve">в котором срок осуществления мероприятий по технологическому присоединению соответствующих энергопринимающих устройств на дату направления документов не истёк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14"/>
                <w:lang w:val="ru-RU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4"/>
                <w:vertAlign w:val="superscript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14"/>
                <w:lang w:val="ru-RU"/>
              </w:rPr>
              <w:t xml:space="preserve">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>
              <w:rPr>
                <w:rFonts w:ascii="Liberation Serif" w:hAnsi="Liberation Serif" w:eastAsia="Liberation Serif" w:cs="Liberation Serif"/>
                <w:sz w:val="14"/>
                <w:vertAlign w:val="superscript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blPrEx/>
        <w:trPr>
          <w:cantSplit/>
          <w:gridBefore w:val="1"/>
          <w:trHeight w:val="180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 xml:space="preserve">Документы об 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установке и приеме в эксплуатацию приборов учета, а также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установки, </w:t>
            </w:r>
            <w:r>
              <w:rPr>
                <w:rFonts w:ascii="Liberation Serif" w:hAnsi="Liberation Serif" w:eastAsia="Liberation Serif" w:cs="Liberation Serif"/>
                <w:sz w:val="20"/>
              </w:rPr>
              <w:t xml:space="preserve">заводских номеров, даты предыдущей и очередной государственной поверки, межповерочного интервала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</w:rPr>
            </w:r>
            <w:r>
              <w:rPr>
                <w:rFonts w:ascii="Liberation Serif" w:hAnsi="Liberation Serif" w:cs="Liberation Serif"/>
                <w:sz w:val="18"/>
              </w:rPr>
            </w:r>
            <w:r>
              <w:rPr>
                <w:rFonts w:ascii="Liberation Serif" w:hAnsi="Liberation Serif" w:cs="Liberation Serif"/>
                <w:sz w:val="18"/>
              </w:rPr>
            </w:r>
          </w:p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18"/>
              </w:rPr>
              <w:t xml:space="preserve">Предоставляются при наличии у Заявителя приборов учета</w:t>
            </w:r>
            <w:r>
              <w:rPr>
                <w:rFonts w:ascii="Liberation Serif" w:hAnsi="Liberation Serif" w:eastAsia="Liberation Serif" w:cs="Liberation Serif"/>
                <w:sz w:val="18"/>
                <w:vertAlign w:val="superscript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blPrEx/>
        <w:trPr>
          <w:cantSplit/>
          <w:gridBefore w:val="1"/>
          <w:trHeight w:val="180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contextualSpacing/>
              <w:ind w:left="0" w:firstLine="113"/>
              <w:jc w:val="center"/>
              <w:tabs>
                <w:tab w:val="num" w:pos="0" w:leader="none"/>
                <w:tab w:val="clear" w:pos="36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Документ, подтверждающий наличие технологической и (или) аварийной брони 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/>
              </w:rPr>
              <w:t xml:space="preserve">При наличии у заявителя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vertAlign w:val="superscript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/>
        <w:trPr>
          <w:cantSplit/>
          <w:gridBefore w:val="1"/>
          <w:trHeight w:val="158"/>
        </w:trPr>
        <w:tc>
          <w:tcP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pStyle w:val="898"/>
              <w:contextualSpacing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6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6"/>
                <w:highlight w:val="none"/>
                <w:lang w:val="ru-RU" w:eastAsia="ru-RU"/>
              </w:rPr>
              <w:t xml:space="preserve">10.</w:t>
            </w:r>
            <w:r>
              <w:rPr>
                <w:rFonts w:ascii="Liberation Serif" w:hAnsi="Liberation Serif" w:cs="Liberation Serif"/>
                <w:sz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highlight w:val="none"/>
              </w:rPr>
            </w:r>
          </w:p>
        </w:tc>
        <w:tc>
          <w:tcPr>
            <w:gridSpan w:val="2"/>
            <w:tcW w:w="3807" w:type="dxa"/>
            <w:vMerge w:val="restart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4563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vertAlign w:val="superscript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,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в случае отсутствия указанной информации в документах, подтверждающих технологическое присоединение (в том числе и опосредованно)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</w:tr>
      <w:tr>
        <w:tblPrEx/>
        <w:trPr>
          <w:cantSplit/>
          <w:gridBefore w:val="1"/>
          <w:trHeight w:val="157"/>
        </w:trPr>
        <w:tc>
          <w:tcPr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pStyle w:val="898"/>
              <w:numPr>
                <w:ilvl w:val="0"/>
                <w:numId w:val="17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6"/>
                <w:lang w:val="ru-RU" w:eastAsia="ru-RU"/>
              </w:rPr>
            </w:pPr>
            <w:r>
              <w:rPr>
                <w:rFonts w:ascii="Times New Roman" w:hAnsi="Times New Roman"/>
                <w:sz w:val="16"/>
                <w:lang w:val="ru-RU" w:eastAsia="ru-RU"/>
              </w:rPr>
            </w:r>
            <w:r>
              <w:rPr>
                <w:rFonts w:ascii="Times New Roman" w:hAnsi="Times New Roman"/>
                <w:sz w:val="16"/>
                <w:lang w:val="ru-RU" w:eastAsia="ru-RU"/>
              </w:rPr>
            </w:r>
            <w:r>
              <w:rPr>
                <w:rFonts w:ascii="Times New Roman" w:hAnsi="Times New Roman"/>
                <w:sz w:val="16"/>
                <w:lang w:val="ru-RU" w:eastAsia="ru-RU"/>
              </w:rPr>
            </w:r>
          </w:p>
        </w:tc>
        <w:tc>
          <w:tcPr>
            <w:gridSpan w:val="2"/>
            <w:tcW w:w="3807" w:type="dxa"/>
            <w:vMerge w:val="continue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W w:w="4563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Однолинейная схема электрической сети заявителя с указанием точек присоединения к объектам электросетевого хозяйства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П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редоставляется при наличии у Заявителя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</w:tr>
      <w:tr>
        <w:tblPrEx/>
        <w:trPr>
          <w:cantSplit/>
          <w:gridBefore w:val="1"/>
          <w:trHeight w:val="268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contextualSpacing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6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6"/>
                <w:highlight w:val="none"/>
                <w:lang w:val="ru-RU" w:eastAsia="ru-RU"/>
              </w:rPr>
              <w:t xml:space="preserve">11.</w:t>
            </w:r>
            <w:r>
              <w:rPr>
                <w:rFonts w:ascii="Liberation Serif" w:hAnsi="Liberation Serif" w:cs="Liberation Serif"/>
                <w:sz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highlight w:val="none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Доверенность на право подачи документов 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  <w:highlight w:val="none"/>
              </w:rPr>
              <w:t xml:space="preserve">(в случае если заявление подается заявителем в лице представителя)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lang w:val="ru-RU" w:eastAsia="ru-RU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gridBefore w:val="1"/>
          <w:trHeight w:val="180"/>
        </w:trPr>
        <w:tc>
          <w:tcPr>
            <w:tcW w:w="423" w:type="dxa"/>
            <w:vAlign w:val="center"/>
            <w:textDirection w:val="lrTb"/>
            <w:noWrap w:val="false"/>
          </w:tcPr>
          <w:p>
            <w:pPr>
              <w:pStyle w:val="898"/>
              <w:contextualSpacing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6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6"/>
                <w:highlight w:val="none"/>
                <w:lang w:val="ru-RU" w:eastAsia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16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highlight w:val="none"/>
              </w:rPr>
            </w:r>
          </w:p>
        </w:tc>
        <w:tc>
          <w:tcPr>
            <w:gridSpan w:val="4"/>
            <w:tcW w:w="8370" w:type="dxa"/>
            <w:textDirection w:val="lrTb"/>
            <w:noWrap w:val="false"/>
          </w:tcPr>
          <w:p>
            <w:pPr>
              <w:pStyle w:val="893"/>
              <w:contextualSpacing/>
              <w:spacing w:before="0"/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</w:rPr>
              <w:t xml:space="preserve"> 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построек, а также размере площади земельного участка, не занятого жилым домом и надворными постройками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2092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  <w:p>
            <w:pPr>
              <w:pStyle w:val="898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trHeight w:val="1325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283" w:type="dxa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1163" w:firstLine="567"/>
              <w:jc w:val="both"/>
              <w:rPr>
                <w:rFonts w:ascii="Liberation Serif" w:hAnsi="Liberation Serif" w:cs="Liberation Serif"/>
                <w:bCs/>
                <w:iCs/>
                <w:sz w:val="14"/>
                <w:szCs w:val="1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При условии заключения договора на энергопринимающие устройства, на которые ранее уже был заключен договор энергоснабжения (купли-продажи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эл.энергии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 (мощности)) между ГП и предыдущим собственником, документы, указанные в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п.7, п.8, п.9, п.10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 настоящего документа, предоставляются по желанию заявителя.  </w:t>
            </w:r>
            <w:r>
              <w:rPr>
                <w:rFonts w:ascii="Liberation Serif" w:hAnsi="Liberation Serif" w:cs="Liberation Serif"/>
                <w:bCs/>
                <w:iCs/>
                <w:sz w:val="14"/>
                <w:szCs w:val="12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iCs/>
                <w:sz w:val="14"/>
                <w:szCs w:val="12"/>
                <w:highlight w:val="none"/>
              </w:rPr>
            </w:r>
          </w:p>
          <w:p>
            <w:pPr>
              <w:ind w:left="1027" w:firstLine="602"/>
              <w:jc w:val="both"/>
              <w:rPr>
                <w:rFonts w:ascii="Liberation Serif" w:hAnsi="Liberation Serif" w:cs="Liberation Serif"/>
                <w:iCs/>
                <w:sz w:val="14"/>
                <w:szCs w:val="1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Документы, прилагаемые к заявлению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 о заключении договора,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кроме проекта договора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подаются в виде копий, подписанных уполномоченным лицом заявителя и заверенных печатью заявителя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, если заявителем является юридическое лицо,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или подписанных гражданином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, если заявителем выступает индивидуальный предприниматель.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Заявитель вправе представить копии таких документов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  <w:highlight w:val="none"/>
              </w:rPr>
              <w:t xml:space="preserve">заверенные лицом, уполномоченным в соответствии с законодательством Российской Федерации 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  <w:highlight w:val="none"/>
              </w:rPr>
              <w:t xml:space="preserve">на совершение действий по их заверению.</w:t>
            </w:r>
            <w:r>
              <w:rPr>
                <w:rFonts w:ascii="Liberation Serif" w:hAnsi="Liberation Serif" w:cs="Liberation Serif"/>
                <w:iCs/>
                <w:sz w:val="14"/>
                <w:szCs w:val="12"/>
                <w:highlight w:val="none"/>
              </w:rPr>
            </w:r>
            <w:r>
              <w:rPr>
                <w:rFonts w:ascii="Liberation Serif" w:hAnsi="Liberation Serif" w:cs="Liberation Serif"/>
                <w:iCs/>
                <w:sz w:val="14"/>
                <w:szCs w:val="12"/>
                <w:highlight w:val="non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trHeight w:val="1431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283" w:type="dxa"/>
            <w:textDirection w:val="lrTb"/>
            <w:noWrap w:val="false"/>
          </w:tcPr>
          <w:p>
            <w:pPr>
              <w:ind w:left="1027" w:firstLine="602"/>
              <w:jc w:val="both"/>
              <w:rPr>
                <w:rFonts w:ascii="Liberation Serif" w:hAnsi="Liberation Serif" w:cs="Liberation Serif"/>
                <w:iCs/>
                <w:sz w:val="14"/>
                <w:szCs w:val="12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</w:rPr>
              <w:t xml:space="preserve"> одновременным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предъявлением оригиналов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</w:rPr>
              <w:t xml:space="preserve"> таких документов. В этом случае в момент принятия заявления и документов от заявителя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гарантирующий поставщик обязан произвести сверку идентичности копий и оригиналов представленных документов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</w:rPr>
              <w:t xml:space="preserve">, после чего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на копиях таких документов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</w:rPr>
              <w:t xml:space="preserve"> гарантирующим поставщиком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18"/>
                <w:szCs w:val="16"/>
              </w:rPr>
              <w:t xml:space="preserve"> делаются отметки о соответствии подлинности копий документов оригиналам</w:t>
            </w:r>
            <w:r>
              <w:rPr>
                <w:rFonts w:ascii="Liberation Serif" w:hAnsi="Liberation Serif" w:eastAsia="Liberation Serif" w:cs="Liberation Serif"/>
                <w:iCs/>
                <w:sz w:val="18"/>
                <w:szCs w:val="16"/>
              </w:rPr>
              <w:t xml:space="preserve"> и оригиналы возвращаются заявителю.</w:t>
            </w:r>
            <w:r>
              <w:rPr>
                <w:rFonts w:ascii="Liberation Serif" w:hAnsi="Liberation Serif" w:cs="Liberation Serif"/>
                <w:iCs/>
                <w:sz w:val="14"/>
                <w:szCs w:val="12"/>
              </w:rPr>
            </w:r>
            <w:r>
              <w:rPr>
                <w:rFonts w:ascii="Liberation Serif" w:hAnsi="Liberation Serif" w:cs="Liberation Serif"/>
                <w:iCs/>
                <w:sz w:val="14"/>
                <w:szCs w:val="12"/>
              </w:rPr>
            </w:r>
          </w:p>
          <w:p>
            <w:pPr>
              <w:ind w:left="1027" w:firstLine="602"/>
              <w:jc w:val="both"/>
              <w:rPr>
                <w:rFonts w:ascii="Liberation Serif" w:hAnsi="Liberation Serif" w:cs="Liberation Serif"/>
                <w:b/>
                <w:sz w:val="22"/>
                <w:szCs w:val="22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u w:val="single"/>
              </w:rPr>
            </w:r>
          </w:p>
          <w:p>
            <w:pPr>
              <w:ind w:left="1027" w:firstLine="602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u w:val="single"/>
              </w:rPr>
              <w:t xml:space="preserve">Для оформления документов обращаться по нижеуказанным адресам: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single"/>
              </w:rPr>
            </w:r>
          </w:p>
          <w:p>
            <w:pPr>
              <w:ind w:left="1027" w:firstLine="602"/>
              <w:jc w:val="both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</w:rPr>
              <w:t xml:space="preserve">п. 7, 8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:</w:t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ind w:left="2026" w:hanging="397"/>
              <w:jc w:val="both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2"/>
              </w:rPr>
              <w:tab/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Филиал ПАО "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Россети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Сибирь" - "Омскэнерго"   телефон горячей линии 8-800-220-0-220,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короткий номер 220,</w:t>
            </w:r>
            <w:r>
              <w:rPr>
                <w:rFonts w:ascii="Liberation Serif" w:hAnsi="Liberation Serif" w:eastAsia="Liberation Serif" w:cs="Liberation Serif"/>
                <w:sz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Городской РЭС ЗЭС – г. Омск, ул. 5 Северная, 193 т.78-45-85, ЗЭС - ул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. 5 Северная, 193, т. 25-83-39;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для потребителей области – обращаться по местонахождению филиала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                                       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ПАО "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Россети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Сибирь"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в районах Омской области.</w:t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ind w:left="2026" w:hanging="397"/>
              <w:jc w:val="both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2"/>
              </w:rPr>
              <w:tab/>
              <w:t xml:space="preserve"> АО "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Омскэлектро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"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телефон горячей линии 8-800-70-07-828,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г.Омск-8,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ул.Л.Чайкиной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                   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т.53-81-89, ЮРЭС - ул.Калинина,1, т.41-23-30,41-85-30, СРЭС - ул.4 Поселковая, 44А т.65-34-88, 65-20-13, ЛРЭС - ул.О.Кошевого,80 т.55-03-75, 55-18-51;</w:t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ind w:left="2026" w:hanging="397"/>
              <w:jc w:val="both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2"/>
              </w:rPr>
              <w:tab/>
              <w:t xml:space="preserve">ООО "ОЭСК" – г. Омск, ул.  Москаленко, 137, т. 21-91-76;</w:t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ind w:left="2026" w:hanging="397"/>
              <w:jc w:val="both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2"/>
              </w:rPr>
              <w:tab/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ООО "ЭТК" – г. Омск,  г. Омск, ул. Чапаева, д. 71, 5 т. 8-800-250-98-22;</w:t>
            </w:r>
            <w:r>
              <w:rPr>
                <w:rFonts w:ascii="Liberation Serif" w:hAnsi="Liberation Serif" w:eastAsia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ind w:left="2026" w:hanging="397"/>
              <w:jc w:val="both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2"/>
              </w:rPr>
              <w:tab/>
              <w:t xml:space="preserve">в иную сетевую организацию, к объектам электросетевого хозяйства, которой присоединены энергопринимающие устройства заявителя.</w:t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ind w:left="2026" w:hanging="39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п.8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– ООО "ОЭК", г. Омск-42,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пр.К.Маркса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, 41/15,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тел.</w:t>
            </w:r>
            <w:r>
              <w:rPr>
                <w:rFonts w:ascii="Liberation Serif" w:hAnsi="Liberation Serif" w:eastAsia="Liberation Serif" w:cs="Liberation Serif"/>
              </w:rPr>
              <w:t xml:space="preserve"> 29-33-06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1027" w:firstLine="602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Д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оговорной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отдел:  т.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 293-353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29-34-61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управление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энергоинспекции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 т.293-411, 293-230.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1027" w:firstLine="602"/>
              <w:jc w:val="both"/>
              <w:rPr>
                <w:rFonts w:ascii="Liberation Serif" w:hAnsi="Liberation Serif" w:cs="Liberation Serif"/>
                <w:iCs/>
                <w:sz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</w:rPr>
            </w:r>
            <w:r>
              <w:rPr>
                <w:rFonts w:ascii="Liberation Serif" w:hAnsi="Liberation Serif" w:cs="Liberation Serif"/>
                <w:iCs/>
                <w:sz w:val="22"/>
              </w:rPr>
            </w:r>
            <w:r>
              <w:rPr>
                <w:rFonts w:ascii="Liberation Serif" w:hAnsi="Liberation Serif" w:cs="Liberation Serif"/>
                <w:iCs/>
                <w:sz w:val="22"/>
              </w:rPr>
            </w:r>
          </w:p>
        </w:tc>
      </w:tr>
    </w:tbl>
    <w:p>
      <w:pPr>
        <w:pStyle w:val="898"/>
        <w:ind w:left="720"/>
        <w:rPr>
          <w:rFonts w:ascii="Liberation Serif" w:hAnsi="Liberation Serif" w:cs="Liberation Serif"/>
          <w:b/>
          <w:i/>
          <w:sz w:val="22"/>
        </w:rPr>
      </w:pP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При подаче заявления на включение дополн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ительных объектов в действующий д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оговор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энергоснабжения,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 н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еобходимо предоставить документы, указанные в пунктах №№ 1, </w:t>
      </w:r>
      <w:r>
        <w:rPr>
          <w:rFonts w:ascii="Liberation Serif" w:hAnsi="Liberation Serif" w:cs="Liberation Serif"/>
          <w:b/>
          <w:i/>
          <w:sz w:val="22"/>
        </w:rPr>
      </w:r>
      <w:r>
        <w:rPr>
          <w:rFonts w:ascii="Liberation Serif" w:hAnsi="Liberation Serif" w:cs="Liberation Serif"/>
          <w:b/>
          <w:i/>
          <w:sz w:val="22"/>
        </w:rPr>
      </w:r>
    </w:p>
    <w:p>
      <w:pPr>
        <w:pStyle w:val="898"/>
        <w:ind w:left="720"/>
        <w:rPr>
          <w:rFonts w:ascii="Liberation Serif" w:hAnsi="Liberation Serif" w:cs="Liberation Serif"/>
          <w:b/>
          <w:i/>
          <w:sz w:val="22"/>
        </w:rPr>
      </w:pP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6, 7, 8, 9, 10, 11, 12.</w:t>
      </w:r>
      <w:r>
        <w:rPr>
          <w:rFonts w:ascii="Liberation Serif" w:hAnsi="Liberation Serif" w:cs="Liberation Serif"/>
          <w:b/>
          <w:i/>
          <w:sz w:val="22"/>
        </w:rPr>
      </w:r>
      <w:r>
        <w:rPr>
          <w:rFonts w:ascii="Liberation Serif" w:hAnsi="Liberation Serif" w:cs="Liberation Serif"/>
          <w:b/>
          <w:i/>
          <w:sz w:val="22"/>
        </w:rPr>
      </w:r>
    </w:p>
    <w:p>
      <w:pPr>
        <w:pStyle w:val="898"/>
        <w:ind w:left="720"/>
        <w:rPr>
          <w:rFonts w:ascii="Liberation Serif" w:hAnsi="Liberation Serif" w:cs="Liberation Serif"/>
          <w:b/>
          <w:i/>
          <w:sz w:val="22"/>
        </w:rPr>
      </w:pP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</w:r>
      <w:r>
        <w:rPr>
          <w:rFonts w:ascii="Liberation Serif" w:hAnsi="Liberation Serif" w:cs="Liberation Serif"/>
          <w:b/>
          <w:i/>
          <w:sz w:val="22"/>
        </w:rPr>
      </w:r>
      <w:r>
        <w:rPr>
          <w:rFonts w:ascii="Liberation Serif" w:hAnsi="Liberation Serif" w:cs="Liberation Serif"/>
          <w:b/>
          <w:i/>
          <w:sz w:val="22"/>
        </w:rPr>
      </w:r>
    </w:p>
    <w:p>
      <w:pPr>
        <w:pStyle w:val="898"/>
        <w:ind w:left="720"/>
        <w:rPr>
          <w:rFonts w:ascii="Liberation Serif" w:hAnsi="Liberation Serif" w:cs="Liberation Serif"/>
          <w:b/>
          <w:i/>
          <w:sz w:val="22"/>
        </w:rPr>
      </w:pP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* В соответствии с ПП РФ от 29.03.2024 №395.</w:t>
      </w:r>
      <w:r>
        <w:rPr>
          <w:rFonts w:ascii="Liberation Serif" w:hAnsi="Liberation Serif" w:cs="Liberation Serif"/>
          <w:b/>
          <w:i/>
          <w:sz w:val="22"/>
        </w:rPr>
      </w:r>
      <w:r>
        <w:rPr>
          <w:rFonts w:ascii="Liberation Serif" w:hAnsi="Liberation Serif" w:cs="Liberation Serif"/>
          <w:b/>
          <w:i/>
          <w:sz w:val="22"/>
        </w:rPr>
      </w:r>
    </w:p>
    <w:p>
      <w:pPr>
        <w:pStyle w:val="898"/>
        <w:ind w:left="720"/>
        <w:rPr>
          <w:rFonts w:ascii="Liberation Serif" w:hAnsi="Liberation Serif" w:cs="Liberation Serif"/>
          <w:b/>
          <w:i/>
          <w:sz w:val="22"/>
        </w:rPr>
      </w:pP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  В случае несоответствия сведений, указанных в Заявлении ГП имеет право запросить 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копии, 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подтверждающих</w:t>
      </w:r>
      <w:r>
        <w:rPr>
          <w:rFonts w:ascii="Liberation Serif" w:hAnsi="Liberation Serif" w:eastAsia="Liberation Serif" w:cs="Liberation Serif"/>
          <w:b/>
          <w:i/>
          <w:sz w:val="22"/>
          <w:lang w:val="ru-RU"/>
        </w:rPr>
        <w:t xml:space="preserve">   документов.</w:t>
      </w:r>
      <w:r>
        <w:rPr>
          <w:rFonts w:ascii="Liberation Serif" w:hAnsi="Liberation Serif" w:cs="Liberation Serif"/>
          <w:b/>
          <w:i/>
          <w:sz w:val="22"/>
        </w:rPr>
      </w:r>
      <w:r>
        <w:rPr>
          <w:rFonts w:ascii="Liberation Serif" w:hAnsi="Liberation Serif" w:cs="Liberation Serif"/>
          <w:b/>
          <w:i/>
          <w:sz w:val="22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426" w:right="539" w:bottom="284" w:left="454" w:header="851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rPr>
        <w:rStyle w:val="899"/>
      </w:rPr>
      <w:framePr w:wrap="around" w:vAnchor="text" w:hAnchor="margin" w:xAlign="right" w:y="1"/>
    </w:pPr>
    <w:r>
      <w:rPr>
        <w:rStyle w:val="899"/>
      </w:rPr>
      <w:fldChar w:fldCharType="begin"/>
    </w:r>
    <w:r>
      <w:rPr>
        <w:rStyle w:val="899"/>
      </w:rPr>
      <w:instrText xml:space="preserve">PAGE  </w:instrText>
    </w:r>
    <w:r>
      <w:rPr>
        <w:rStyle w:val="899"/>
      </w:rPr>
      <w:fldChar w:fldCharType="end"/>
    </w:r>
    <w:r>
      <w:rPr>
        <w:rStyle w:val="899"/>
      </w:rPr>
    </w:r>
    <w:r>
      <w:rPr>
        <w:rStyle w:val="899"/>
      </w:rPr>
    </w:r>
  </w:p>
  <w:p>
    <w:pPr>
      <w:pStyle w:val="89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61" w:hanging="360"/>
        <w:tabs>
          <w:tab w:val="num" w:pos="961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0"/>
  </w:num>
  <w:num w:numId="9">
    <w:abstractNumId w:val="17"/>
  </w:num>
  <w:num w:numId="10">
    <w:abstractNumId w:val="14"/>
  </w:num>
  <w:num w:numId="11">
    <w:abstractNumId w:val="7"/>
  </w:num>
  <w:num w:numId="12">
    <w:abstractNumId w:val="16"/>
  </w:num>
  <w:num w:numId="13">
    <w:abstractNumId w:val="5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5"/>
    <w:link w:val="892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95"/>
    <w:link w:val="893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1"/>
    <w:next w:val="891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5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1"/>
    <w:next w:val="891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5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24">
    <w:name w:val="Heading 5 Char"/>
    <w:basedOn w:val="895"/>
    <w:link w:val="894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5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5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5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5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1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1"/>
    <w:next w:val="89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5"/>
    <w:link w:val="735"/>
    <w:uiPriority w:val="10"/>
    <w:rPr>
      <w:sz w:val="48"/>
      <w:szCs w:val="48"/>
    </w:rPr>
  </w:style>
  <w:style w:type="paragraph" w:styleId="737">
    <w:name w:val="Subtitle"/>
    <w:basedOn w:val="891"/>
    <w:next w:val="891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5"/>
    <w:link w:val="737"/>
    <w:uiPriority w:val="11"/>
    <w:rPr>
      <w:sz w:val="24"/>
      <w:szCs w:val="24"/>
    </w:rPr>
  </w:style>
  <w:style w:type="paragraph" w:styleId="739">
    <w:name w:val="Quote"/>
    <w:basedOn w:val="891"/>
    <w:next w:val="891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1"/>
    <w:next w:val="891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5"/>
    <w:link w:val="907"/>
    <w:uiPriority w:val="99"/>
  </w:style>
  <w:style w:type="character" w:styleId="744">
    <w:name w:val="Footer Char"/>
    <w:basedOn w:val="895"/>
    <w:link w:val="898"/>
    <w:uiPriority w:val="99"/>
  </w:style>
  <w:style w:type="paragraph" w:styleId="745">
    <w:name w:val="Caption"/>
    <w:basedOn w:val="891"/>
    <w:next w:val="8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Caption Char"/>
    <w:basedOn w:val="745"/>
    <w:link w:val="898"/>
    <w:uiPriority w:val="99"/>
  </w:style>
  <w:style w:type="table" w:styleId="747">
    <w:name w:val="Table Grid"/>
    <w:basedOn w:val="8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Table Grid Light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7">
    <w:name w:val="List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1">
    <w:name w:val="List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4">
    <w:name w:val="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8">
    <w:name w:val="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1">
    <w:name w:val="Bordered &amp; 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5">
    <w:name w:val="Bordered &amp; 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5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5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qFormat/>
    <w:pPr>
      <w:jc w:val="center"/>
      <w:keepNext/>
      <w:spacing w:before="120"/>
      <w:outlineLvl w:val="0"/>
    </w:pPr>
    <w:rPr>
      <w:b/>
      <w:sz w:val="24"/>
    </w:rPr>
  </w:style>
  <w:style w:type="paragraph" w:styleId="893">
    <w:name w:val="Heading 2"/>
    <w:basedOn w:val="891"/>
    <w:next w:val="891"/>
    <w:qFormat/>
    <w:pPr>
      <w:jc w:val="both"/>
      <w:keepNext/>
      <w:spacing w:before="60"/>
      <w:outlineLvl w:val="1"/>
    </w:pPr>
    <w:rPr>
      <w:sz w:val="24"/>
    </w:rPr>
  </w:style>
  <w:style w:type="paragraph" w:styleId="894">
    <w:name w:val="Heading 5"/>
    <w:basedOn w:val="891"/>
    <w:next w:val="891"/>
    <w:qFormat/>
    <w:pPr>
      <w:ind w:left="357"/>
      <w:jc w:val="both"/>
      <w:keepNext/>
      <w:spacing w:before="60" w:line="360" w:lineRule="auto"/>
      <w:outlineLvl w:val="4"/>
    </w:pPr>
    <w:rPr>
      <w:sz w:val="24"/>
    </w:rPr>
  </w:style>
  <w:style w:type="character" w:styleId="895" w:default="1">
    <w:name w:val="Default Paragraph Font"/>
    <w:uiPriority w:val="1"/>
    <w:semiHidden/>
    <w:unhideWhenUsed/>
  </w:style>
  <w:style w:type="table" w:styleId="8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7" w:default="1">
    <w:name w:val="No List"/>
    <w:uiPriority w:val="99"/>
    <w:semiHidden/>
    <w:unhideWhenUsed/>
  </w:style>
  <w:style w:type="paragraph" w:styleId="898">
    <w:name w:val="Footer"/>
    <w:basedOn w:val="891"/>
    <w:link w:val="908"/>
    <w:pPr>
      <w:tabs>
        <w:tab w:val="center" w:pos="4677" w:leader="none"/>
        <w:tab w:val="right" w:pos="9355" w:leader="none"/>
      </w:tabs>
    </w:pPr>
    <w:rPr>
      <w:rFonts w:ascii="Courier New" w:hAnsi="Courier New"/>
      <w:sz w:val="24"/>
    </w:rPr>
  </w:style>
  <w:style w:type="character" w:styleId="899">
    <w:name w:val="page number"/>
    <w:basedOn w:val="895"/>
  </w:style>
  <w:style w:type="paragraph" w:styleId="900">
    <w:name w:val="Body Text Indent"/>
    <w:basedOn w:val="891"/>
    <w:pPr>
      <w:ind w:left="1134"/>
      <w:jc w:val="both"/>
      <w:spacing w:line="360" w:lineRule="auto"/>
    </w:pPr>
    <w:rPr>
      <w:sz w:val="24"/>
    </w:rPr>
  </w:style>
  <w:style w:type="paragraph" w:styleId="901">
    <w:name w:val="Body Text Indent 3"/>
    <w:basedOn w:val="891"/>
    <w:pPr>
      <w:ind w:left="360"/>
      <w:jc w:val="both"/>
      <w:spacing w:before="60" w:line="360" w:lineRule="auto"/>
    </w:pPr>
    <w:rPr>
      <w:sz w:val="24"/>
    </w:rPr>
  </w:style>
  <w:style w:type="paragraph" w:styleId="902">
    <w:name w:val="Body Text"/>
    <w:basedOn w:val="891"/>
    <w:pPr>
      <w:jc w:val="both"/>
    </w:pPr>
    <w:rPr>
      <w:sz w:val="24"/>
    </w:rPr>
  </w:style>
  <w:style w:type="paragraph" w:styleId="903">
    <w:name w:val="Body Text 2"/>
    <w:basedOn w:val="891"/>
    <w:pPr>
      <w:jc w:val="both"/>
      <w:spacing w:before="120"/>
    </w:pPr>
    <w:rPr>
      <w:sz w:val="26"/>
    </w:rPr>
  </w:style>
  <w:style w:type="paragraph" w:styleId="904">
    <w:name w:val="Block Text"/>
    <w:basedOn w:val="891"/>
    <w:pPr>
      <w:ind w:left="1134" w:right="1841"/>
      <w:jc w:val="both"/>
      <w:spacing w:line="360" w:lineRule="auto"/>
    </w:pPr>
    <w:rPr>
      <w:b/>
      <w:i/>
      <w:sz w:val="24"/>
    </w:rPr>
  </w:style>
  <w:style w:type="paragraph" w:styleId="905">
    <w:name w:val="Body Text 3"/>
    <w:basedOn w:val="891"/>
    <w:pPr>
      <w:ind w:right="992"/>
      <w:jc w:val="both"/>
      <w:spacing w:before="60"/>
      <w:tabs>
        <w:tab w:val="left" w:pos="9639" w:leader="none"/>
      </w:tabs>
    </w:pPr>
    <w:rPr>
      <w:sz w:val="24"/>
    </w:rPr>
  </w:style>
  <w:style w:type="paragraph" w:styleId="906">
    <w:name w:val="Balloon Text"/>
    <w:basedOn w:val="891"/>
    <w:semiHidden/>
    <w:rPr>
      <w:rFonts w:ascii="Tahoma" w:hAnsi="Tahoma" w:cs="Tahoma"/>
      <w:sz w:val="16"/>
      <w:szCs w:val="16"/>
    </w:rPr>
  </w:style>
  <w:style w:type="paragraph" w:styleId="907">
    <w:name w:val="Header"/>
    <w:basedOn w:val="891"/>
    <w:pPr>
      <w:tabs>
        <w:tab w:val="center" w:pos="4677" w:leader="none"/>
        <w:tab w:val="right" w:pos="9355" w:leader="none"/>
      </w:tabs>
    </w:pPr>
  </w:style>
  <w:style w:type="character" w:styleId="908" w:customStyle="1">
    <w:name w:val="Нижний колонтитул Знак"/>
    <w:link w:val="898"/>
    <w:rPr>
      <w:rFonts w:ascii="Courier New" w:hAnsi="Courier New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jurim</dc:creator>
  <cp:keywords/>
  <cp:revision>9</cp:revision>
  <dcterms:created xsi:type="dcterms:W3CDTF">2024-05-22T05:15:00Z</dcterms:created>
  <dcterms:modified xsi:type="dcterms:W3CDTF">2024-12-09T12:50:51Z</dcterms:modified>
</cp:coreProperties>
</file>