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0" w:rsidRDefault="00B61F7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1F70" w:rsidRDefault="00B61F70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B61F70" w:rsidRDefault="00B61F70">
      <w:pPr>
        <w:pStyle w:val="ConsPlusTitle"/>
        <w:jc w:val="center"/>
      </w:pPr>
      <w:r>
        <w:t>ПРИКАЗ</w:t>
      </w:r>
    </w:p>
    <w:p w:rsidR="00B61F70" w:rsidRDefault="00B61F70">
      <w:pPr>
        <w:pStyle w:val="ConsPlusTitle"/>
        <w:jc w:val="center"/>
      </w:pPr>
      <w:r>
        <w:t>от 19 декабря 2019 г. N 527/85</w:t>
      </w:r>
    </w:p>
    <w:p w:rsidR="00B61F70" w:rsidRDefault="00B61F70">
      <w:pPr>
        <w:pStyle w:val="ConsPlusTitle"/>
        <w:jc w:val="both"/>
      </w:pPr>
    </w:p>
    <w:p w:rsidR="00B61F70" w:rsidRDefault="00B61F70">
      <w:pPr>
        <w:pStyle w:val="ConsPlusTitle"/>
        <w:jc w:val="center"/>
      </w:pPr>
      <w:r>
        <w:t>О КОРРЕКТИРОВКЕ НА 2020 ГОД ТАРИФОВ НА ТЕПЛОВУЮ ЭНЕРГИЮ</w:t>
      </w:r>
    </w:p>
    <w:p w:rsidR="00B61F70" w:rsidRDefault="00B61F70">
      <w:pPr>
        <w:pStyle w:val="ConsPlusTitle"/>
        <w:jc w:val="center"/>
      </w:pPr>
      <w:r>
        <w:t>ДЛЯ ПОТРЕБИТЕЛЕЙ МУНИЦИПАЛЬНОГО ПРЕДПРИЯТИЯ ГОРОДА ОМСКА</w:t>
      </w:r>
    </w:p>
    <w:p w:rsidR="00B61F70" w:rsidRDefault="00B61F70">
      <w:pPr>
        <w:pStyle w:val="ConsPlusTitle"/>
        <w:jc w:val="center"/>
      </w:pPr>
      <w:r>
        <w:t>"ТЕПЛОВАЯ КОМПАНИЯ", УСТАНОВЛЕННЫХ НА ДОЛГОСРОЧНЫЙ</w:t>
      </w:r>
    </w:p>
    <w:p w:rsidR="00B61F70" w:rsidRDefault="00B61F70">
      <w:pPr>
        <w:pStyle w:val="ConsPlusTitle"/>
        <w:jc w:val="center"/>
      </w:pPr>
      <w:r>
        <w:t>ПЕРИОД РЕГУЛИРОВАНИЯ</w:t>
      </w:r>
    </w:p>
    <w:p w:rsidR="00B61F70" w:rsidRDefault="00B61F70" w:rsidP="00B61F70">
      <w:pPr>
        <w:pStyle w:val="ConsPlusNormal"/>
        <w:jc w:val="both"/>
      </w:pPr>
    </w:p>
    <w:p w:rsidR="00B61F70" w:rsidRDefault="00B61F70" w:rsidP="00B61F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Региональная энергетическая комиссия Омской области приказывает:</w:t>
      </w:r>
    </w:p>
    <w:p w:rsidR="00B61F70" w:rsidRDefault="00B61F70" w:rsidP="00B61F70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20 декабря 2017 года N 604/80 "Об установлении тарифов на тепловую энергию для потребителей Муниципального предприятия города Омска "Тепловая компания" следующие изменения:</w:t>
      </w:r>
    </w:p>
    <w:p w:rsidR="00B61F70" w:rsidRDefault="00B61F70" w:rsidP="00B61F70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приложение N 1</w:t>
        </w:r>
      </w:hyperlink>
      <w:r>
        <w:t xml:space="preserve"> к приказу изложить в новой редакции согласно </w:t>
      </w:r>
      <w:hyperlink w:anchor="P85" w:history="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B61F70" w:rsidRDefault="00B61F70" w:rsidP="00B61F70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N 2 к приказу изложить в следующей редакции:</w:t>
      </w:r>
    </w:p>
    <w:p w:rsidR="00B61F70" w:rsidRDefault="00B61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261"/>
        <w:gridCol w:w="2286"/>
        <w:gridCol w:w="794"/>
        <w:gridCol w:w="1587"/>
        <w:gridCol w:w="1417"/>
      </w:tblGrid>
      <w:tr w:rsidR="00B61F70">
        <w:tc>
          <w:tcPr>
            <w:tcW w:w="695" w:type="dxa"/>
            <w:vMerge w:val="restart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1" w:type="dxa"/>
            <w:vMerge w:val="restart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286" w:type="dxa"/>
            <w:vMerge w:val="restart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94" w:type="dxa"/>
            <w:vMerge w:val="restart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004" w:type="dxa"/>
            <w:gridSpan w:val="2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Вода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/>
          </w:tcPr>
          <w:p w:rsidR="00B61F70" w:rsidRDefault="00B61F70"/>
        </w:tc>
        <w:tc>
          <w:tcPr>
            <w:tcW w:w="794" w:type="dxa"/>
            <w:vMerge/>
          </w:tcPr>
          <w:p w:rsidR="00B61F70" w:rsidRDefault="00B61F70"/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61F70">
        <w:tc>
          <w:tcPr>
            <w:tcW w:w="695" w:type="dxa"/>
            <w:vMerge w:val="restart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vMerge w:val="restart"/>
            <w:vAlign w:val="center"/>
          </w:tcPr>
          <w:p w:rsidR="00B61F70" w:rsidRDefault="00B61F70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6084" w:type="dxa"/>
            <w:gridSpan w:val="4"/>
            <w:vAlign w:val="center"/>
          </w:tcPr>
          <w:p w:rsidR="00B61F70" w:rsidRDefault="00B61F70">
            <w:pPr>
              <w:pStyle w:val="ConsPlusNormal"/>
              <w:jc w:val="both"/>
            </w:pPr>
            <w:r>
              <w:t>по собственным тепловым сетям, без учета НДС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 w:val="restart"/>
            <w:vAlign w:val="center"/>
          </w:tcPr>
          <w:p w:rsidR="00B61F70" w:rsidRDefault="00B61F7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1526,25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1585,48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/>
          </w:tcPr>
          <w:p w:rsidR="00B61F70" w:rsidRDefault="00B61F70"/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1585,45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1504,37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/>
          </w:tcPr>
          <w:p w:rsidR="00B61F70" w:rsidRDefault="00B61F70"/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1504,37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1536,87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6084" w:type="dxa"/>
            <w:gridSpan w:val="4"/>
          </w:tcPr>
          <w:p w:rsidR="00B61F70" w:rsidRDefault="00B61F70">
            <w:pPr>
              <w:pStyle w:val="ConsPlusNormal"/>
              <w:jc w:val="both"/>
            </w:pPr>
            <w:r>
              <w:t>Население, с учетом НДС &lt;*&gt;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 w:val="restart"/>
            <w:vAlign w:val="center"/>
          </w:tcPr>
          <w:p w:rsidR="00B61F70" w:rsidRDefault="00B61F7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1800,97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1870,87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/>
          </w:tcPr>
          <w:p w:rsidR="00B61F70" w:rsidRDefault="00B61F70"/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1902,54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1805,24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/>
          </w:tcPr>
          <w:p w:rsidR="00B61F70" w:rsidRDefault="00B61F70"/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1805,24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1844,24</w:t>
            </w:r>
          </w:p>
        </w:tc>
      </w:tr>
      <w:tr w:rsidR="00B61F70">
        <w:tc>
          <w:tcPr>
            <w:tcW w:w="695" w:type="dxa"/>
            <w:vMerge w:val="restart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vMerge w:val="restart"/>
            <w:vAlign w:val="center"/>
          </w:tcPr>
          <w:p w:rsidR="00B61F70" w:rsidRDefault="00B61F70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6084" w:type="dxa"/>
            <w:gridSpan w:val="4"/>
          </w:tcPr>
          <w:p w:rsidR="00B61F70" w:rsidRDefault="00B61F70">
            <w:pPr>
              <w:pStyle w:val="ConsPlusNormal"/>
              <w:jc w:val="both"/>
            </w:pPr>
            <w:r>
              <w:t>по собственным тепловым сетям и сетям открытого акционерного общества "Омский аэропорт", без учета НДС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 w:val="restart"/>
            <w:vAlign w:val="center"/>
          </w:tcPr>
          <w:p w:rsidR="00B61F70" w:rsidRDefault="00B61F7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2123,36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2182,59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/>
          </w:tcPr>
          <w:p w:rsidR="00B61F70" w:rsidRDefault="00B61F70"/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2006,76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1911,44</w:t>
            </w:r>
          </w:p>
        </w:tc>
      </w:tr>
      <w:tr w:rsidR="00B61F70">
        <w:tc>
          <w:tcPr>
            <w:tcW w:w="695" w:type="dxa"/>
            <w:vMerge/>
          </w:tcPr>
          <w:p w:rsidR="00B61F70" w:rsidRDefault="00B61F70"/>
        </w:tc>
        <w:tc>
          <w:tcPr>
            <w:tcW w:w="2261" w:type="dxa"/>
            <w:vMerge/>
          </w:tcPr>
          <w:p w:rsidR="00B61F70" w:rsidRDefault="00B61F70"/>
        </w:tc>
        <w:tc>
          <w:tcPr>
            <w:tcW w:w="2286" w:type="dxa"/>
            <w:vMerge/>
          </w:tcPr>
          <w:p w:rsidR="00B61F70" w:rsidRDefault="00B61F70"/>
        </w:tc>
        <w:tc>
          <w:tcPr>
            <w:tcW w:w="794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1855,77</w:t>
            </w:r>
          </w:p>
        </w:tc>
        <w:tc>
          <w:tcPr>
            <w:tcW w:w="1417" w:type="dxa"/>
            <w:vAlign w:val="center"/>
          </w:tcPr>
          <w:p w:rsidR="00B61F70" w:rsidRDefault="00B61F70">
            <w:pPr>
              <w:pStyle w:val="ConsPlusNormal"/>
              <w:jc w:val="center"/>
            </w:pPr>
            <w:r>
              <w:t>1888,27</w:t>
            </w:r>
          </w:p>
        </w:tc>
      </w:tr>
    </w:tbl>
    <w:p w:rsidR="00B61F70" w:rsidRDefault="00B61F7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19 декабря 2017 года N 567/79 "Об установлении тарифов на тепловую энергию для потребителей Общества с ограниченной ответственностью "Котельная "Первый кирпичный".</w:t>
      </w:r>
    </w:p>
    <w:p w:rsidR="00B61F70" w:rsidRDefault="00B61F70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2020 года.</w:t>
      </w:r>
    </w:p>
    <w:p w:rsidR="00B61F70" w:rsidRDefault="00B61F70">
      <w:pPr>
        <w:pStyle w:val="ConsPlusNormal"/>
        <w:jc w:val="both"/>
      </w:pPr>
    </w:p>
    <w:p w:rsidR="00B61F70" w:rsidRDefault="00B61F70">
      <w:pPr>
        <w:pStyle w:val="ConsPlusNormal"/>
        <w:jc w:val="right"/>
      </w:pPr>
      <w:r>
        <w:t>Заместитель председателя</w:t>
      </w:r>
    </w:p>
    <w:p w:rsidR="00B61F70" w:rsidRDefault="00B61F70">
      <w:pPr>
        <w:pStyle w:val="ConsPlusNormal"/>
        <w:jc w:val="right"/>
      </w:pPr>
      <w:r>
        <w:t>Региональной энергетической</w:t>
      </w:r>
    </w:p>
    <w:p w:rsidR="00B61F70" w:rsidRDefault="00B61F70">
      <w:pPr>
        <w:pStyle w:val="ConsPlusNormal"/>
        <w:jc w:val="right"/>
      </w:pPr>
      <w:r>
        <w:lastRenderedPageBreak/>
        <w:t>комиссии Омской области</w:t>
      </w:r>
    </w:p>
    <w:p w:rsidR="00B61F70" w:rsidRDefault="00B61F70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B61F70" w:rsidRDefault="00B61F70">
      <w:pPr>
        <w:pStyle w:val="ConsPlusNormal"/>
        <w:jc w:val="both"/>
      </w:pPr>
    </w:p>
    <w:p w:rsidR="00B61F70" w:rsidRDefault="00B61F70">
      <w:pPr>
        <w:pStyle w:val="ConsPlusNormal"/>
        <w:jc w:val="right"/>
        <w:outlineLvl w:val="0"/>
      </w:pPr>
      <w:r>
        <w:t>Приложение</w:t>
      </w:r>
    </w:p>
    <w:p w:rsidR="00B61F70" w:rsidRDefault="00B61F70">
      <w:pPr>
        <w:pStyle w:val="ConsPlusNormal"/>
        <w:jc w:val="right"/>
      </w:pPr>
      <w:r>
        <w:t>к приказу Региональной</w:t>
      </w:r>
    </w:p>
    <w:p w:rsidR="00B61F70" w:rsidRDefault="00B61F70">
      <w:pPr>
        <w:pStyle w:val="ConsPlusNormal"/>
        <w:jc w:val="right"/>
      </w:pPr>
      <w:r>
        <w:t>энергетической комиссии</w:t>
      </w:r>
    </w:p>
    <w:p w:rsidR="00B61F70" w:rsidRDefault="00B61F70">
      <w:pPr>
        <w:pStyle w:val="ConsPlusNormal"/>
        <w:jc w:val="right"/>
      </w:pPr>
      <w:r>
        <w:t>Омской области</w:t>
      </w:r>
    </w:p>
    <w:p w:rsidR="00B61F70" w:rsidRDefault="00B61F70">
      <w:pPr>
        <w:pStyle w:val="ConsPlusNormal"/>
        <w:jc w:val="right"/>
      </w:pPr>
      <w:r>
        <w:t>от 19 декабря 2019 г. N 527/85</w:t>
      </w:r>
    </w:p>
    <w:p w:rsidR="00B61F70" w:rsidRDefault="00B61F70">
      <w:pPr>
        <w:pStyle w:val="ConsPlusNormal"/>
        <w:jc w:val="both"/>
      </w:pPr>
    </w:p>
    <w:p w:rsidR="00B61F70" w:rsidRDefault="00B61F70">
      <w:pPr>
        <w:pStyle w:val="ConsPlusNormal"/>
        <w:jc w:val="right"/>
      </w:pPr>
      <w:r>
        <w:t>"Приложение N 1</w:t>
      </w:r>
    </w:p>
    <w:p w:rsidR="00B61F70" w:rsidRDefault="00B61F70">
      <w:pPr>
        <w:pStyle w:val="ConsPlusNormal"/>
        <w:jc w:val="right"/>
      </w:pPr>
      <w:r>
        <w:t>к приказу Региональной</w:t>
      </w:r>
    </w:p>
    <w:p w:rsidR="00B61F70" w:rsidRDefault="00B61F70">
      <w:pPr>
        <w:pStyle w:val="ConsPlusNormal"/>
        <w:jc w:val="right"/>
      </w:pPr>
      <w:r>
        <w:t>энергетической комиссии</w:t>
      </w:r>
    </w:p>
    <w:p w:rsidR="00B61F70" w:rsidRDefault="00B61F70">
      <w:pPr>
        <w:pStyle w:val="ConsPlusNormal"/>
        <w:jc w:val="right"/>
      </w:pPr>
      <w:r>
        <w:t>Омской области</w:t>
      </w:r>
    </w:p>
    <w:p w:rsidR="00B61F70" w:rsidRDefault="00B61F70">
      <w:pPr>
        <w:pStyle w:val="ConsPlusNormal"/>
        <w:jc w:val="right"/>
      </w:pPr>
      <w:r>
        <w:t>от 20 декабря 2017 г. N 604/80</w:t>
      </w:r>
    </w:p>
    <w:p w:rsidR="00B61F70" w:rsidRDefault="00B61F70">
      <w:pPr>
        <w:pStyle w:val="ConsPlusNormal"/>
        <w:jc w:val="both"/>
      </w:pPr>
    </w:p>
    <w:p w:rsidR="00B61F70" w:rsidRDefault="00B61F70">
      <w:pPr>
        <w:pStyle w:val="ConsPlusTitle"/>
        <w:jc w:val="center"/>
      </w:pPr>
      <w:bookmarkStart w:id="0" w:name="P85"/>
      <w:bookmarkEnd w:id="0"/>
      <w:r>
        <w:t>ДОЛГОСРОЧНЫЕ ПАРАМЕТРЫ РЕГУЛИРОВАНИЯ,</w:t>
      </w:r>
    </w:p>
    <w:p w:rsidR="00B61F70" w:rsidRDefault="00B61F70">
      <w:pPr>
        <w:pStyle w:val="ConsPlusTitle"/>
        <w:jc w:val="center"/>
      </w:pPr>
      <w:r>
        <w:t>устанавливаемые на период регулирования 2018 - 2020 годы</w:t>
      </w:r>
    </w:p>
    <w:p w:rsidR="00B61F70" w:rsidRDefault="00B61F70">
      <w:pPr>
        <w:pStyle w:val="ConsPlusTitle"/>
        <w:jc w:val="center"/>
      </w:pPr>
      <w:r>
        <w:t>для формирования тарифов на тепловую энергию (мощность)</w:t>
      </w:r>
    </w:p>
    <w:p w:rsidR="00B61F70" w:rsidRDefault="00B61F70">
      <w:pPr>
        <w:pStyle w:val="ConsPlusTitle"/>
        <w:jc w:val="center"/>
      </w:pPr>
      <w:r>
        <w:t>с использованием метода индексации установленных тарифов</w:t>
      </w:r>
    </w:p>
    <w:p w:rsidR="00B61F70" w:rsidRDefault="00B61F70">
      <w:pPr>
        <w:pStyle w:val="ConsPlusNormal"/>
        <w:jc w:val="both"/>
      </w:pP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384"/>
        <w:gridCol w:w="847"/>
        <w:gridCol w:w="1274"/>
        <w:gridCol w:w="1274"/>
        <w:gridCol w:w="1021"/>
        <w:gridCol w:w="1109"/>
        <w:gridCol w:w="1360"/>
        <w:gridCol w:w="1138"/>
        <w:gridCol w:w="1187"/>
        <w:gridCol w:w="19"/>
      </w:tblGrid>
      <w:tr w:rsidR="00B61F70" w:rsidTr="00B61F70">
        <w:trPr>
          <w:gridAfter w:val="1"/>
          <w:wAfter w:w="19" w:type="dxa"/>
        </w:trPr>
        <w:tc>
          <w:tcPr>
            <w:tcW w:w="455" w:type="dxa"/>
            <w:vMerge w:val="restart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N п/п</w:t>
            </w:r>
          </w:p>
        </w:tc>
        <w:tc>
          <w:tcPr>
            <w:tcW w:w="1384" w:type="dxa"/>
            <w:vMerge w:val="restart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847" w:type="dxa"/>
            <w:vMerge w:val="restart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Год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021" w:type="dxa"/>
            <w:vMerge w:val="restart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Нормативный уровень прибыли</w:t>
            </w:r>
          </w:p>
        </w:tc>
        <w:tc>
          <w:tcPr>
            <w:tcW w:w="3607" w:type="dxa"/>
            <w:gridSpan w:val="3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Показатели энергосбережения и повышения энергетической эффективности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Динамика изменения расходов на топливо</w:t>
            </w: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тыс. руб.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%</w:t>
            </w:r>
          </w:p>
        </w:tc>
        <w:tc>
          <w:tcPr>
            <w:tcW w:w="1021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 xml:space="preserve">кг </w:t>
            </w:r>
            <w:proofErr w:type="spellStart"/>
            <w:r>
              <w:t>у.т</w:t>
            </w:r>
            <w:proofErr w:type="spellEnd"/>
            <w:r>
              <w:t>./Гкал</w:t>
            </w:r>
          </w:p>
        </w:tc>
        <w:tc>
          <w:tcPr>
            <w:tcW w:w="1360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Гкал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(тонн)</w:t>
            </w:r>
          </w:p>
        </w:tc>
        <w:tc>
          <w:tcPr>
            <w:tcW w:w="1138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Гкал/м</w:t>
            </w:r>
            <w:r>
              <w:rPr>
                <w:vertAlign w:val="superscript"/>
              </w:rPr>
              <w:t>2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(тонн/м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7" w:type="dxa"/>
          </w:tcPr>
          <w:p w:rsidR="00B61F70" w:rsidRDefault="00B61F70" w:rsidP="00B61F70">
            <w:pPr>
              <w:ind w:firstLine="142"/>
            </w:pP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</w:t>
            </w:r>
          </w:p>
        </w:tc>
        <w:tc>
          <w:tcPr>
            <w:tcW w:w="138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</w:t>
            </w:r>
          </w:p>
        </w:tc>
        <w:tc>
          <w:tcPr>
            <w:tcW w:w="84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3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4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5</w:t>
            </w:r>
          </w:p>
        </w:tc>
        <w:tc>
          <w:tcPr>
            <w:tcW w:w="1021" w:type="dxa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6</w:t>
            </w: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9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10</w:t>
            </w:r>
          </w:p>
        </w:tc>
      </w:tr>
      <w:tr w:rsidR="00B61F70" w:rsidTr="00B61F70">
        <w:tc>
          <w:tcPr>
            <w:tcW w:w="455" w:type="dxa"/>
            <w:vMerge w:val="restart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1.</w:t>
            </w:r>
          </w:p>
        </w:tc>
        <w:tc>
          <w:tcPr>
            <w:tcW w:w="1384" w:type="dxa"/>
            <w:vMerge w:val="restart"/>
            <w:vAlign w:val="center"/>
          </w:tcPr>
          <w:p w:rsidR="00B61F70" w:rsidRDefault="00B61F70" w:rsidP="00B61F70">
            <w:pPr>
              <w:pStyle w:val="ConsPlusNormal"/>
              <w:ind w:firstLine="142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847" w:type="dxa"/>
          </w:tcPr>
          <w:p w:rsidR="00B61F70" w:rsidRDefault="00B61F70" w:rsidP="00B61F70">
            <w:pPr>
              <w:pStyle w:val="ConsPlusNormal"/>
              <w:ind w:firstLine="142"/>
            </w:pPr>
          </w:p>
        </w:tc>
        <w:tc>
          <w:tcPr>
            <w:tcW w:w="1274" w:type="dxa"/>
          </w:tcPr>
          <w:p w:rsidR="00B61F70" w:rsidRDefault="00B61F70" w:rsidP="00B61F70">
            <w:pPr>
              <w:pStyle w:val="ConsPlusNormal"/>
              <w:ind w:firstLine="142"/>
            </w:pPr>
          </w:p>
        </w:tc>
        <w:tc>
          <w:tcPr>
            <w:tcW w:w="7108" w:type="dxa"/>
            <w:gridSpan w:val="7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производство тепловой энергии</w:t>
            </w: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2018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239776,63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1,0</w:t>
            </w:r>
          </w:p>
        </w:tc>
        <w:tc>
          <w:tcPr>
            <w:tcW w:w="1021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161,2</w:t>
            </w:r>
          </w:p>
        </w:tc>
        <w:tc>
          <w:tcPr>
            <w:tcW w:w="1360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38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2019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262489,47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1,0</w:t>
            </w:r>
          </w:p>
        </w:tc>
        <w:tc>
          <w:tcPr>
            <w:tcW w:w="1021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161,0</w:t>
            </w:r>
          </w:p>
        </w:tc>
        <w:tc>
          <w:tcPr>
            <w:tcW w:w="1360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38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2020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281435,79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1,0</w:t>
            </w:r>
          </w:p>
        </w:tc>
        <w:tc>
          <w:tcPr>
            <w:tcW w:w="1021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160,9</w:t>
            </w:r>
          </w:p>
        </w:tc>
        <w:tc>
          <w:tcPr>
            <w:tcW w:w="1360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38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</w:tr>
      <w:tr w:rsidR="00B61F70" w:rsidTr="00B61F70"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</w:tcPr>
          <w:p w:rsidR="00B61F70" w:rsidRDefault="00B61F70" w:rsidP="00B61F70">
            <w:pPr>
              <w:pStyle w:val="ConsPlusNormal"/>
              <w:ind w:firstLine="142"/>
            </w:pPr>
          </w:p>
        </w:tc>
        <w:tc>
          <w:tcPr>
            <w:tcW w:w="1274" w:type="dxa"/>
          </w:tcPr>
          <w:p w:rsidR="00B61F70" w:rsidRDefault="00B61F70" w:rsidP="00B61F70">
            <w:pPr>
              <w:pStyle w:val="ConsPlusNormal"/>
              <w:ind w:firstLine="142"/>
            </w:pPr>
          </w:p>
        </w:tc>
        <w:tc>
          <w:tcPr>
            <w:tcW w:w="7108" w:type="dxa"/>
            <w:gridSpan w:val="7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передача тепловой энергии</w:t>
            </w: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2018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56235,0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1,0</w:t>
            </w:r>
          </w:p>
        </w:tc>
        <w:tc>
          <w:tcPr>
            <w:tcW w:w="1021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136193,80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(143752,6)</w:t>
            </w:r>
          </w:p>
        </w:tc>
        <w:tc>
          <w:tcPr>
            <w:tcW w:w="1138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2,43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(2,62)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2019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62679,6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1,0</w:t>
            </w:r>
          </w:p>
        </w:tc>
        <w:tc>
          <w:tcPr>
            <w:tcW w:w="1021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142148,80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(169206,90)</w:t>
            </w:r>
          </w:p>
        </w:tc>
        <w:tc>
          <w:tcPr>
            <w:tcW w:w="1138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2,43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(2,89)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</w:tr>
      <w:tr w:rsidR="00B61F70" w:rsidTr="00B61F70">
        <w:trPr>
          <w:gridAfter w:val="1"/>
          <w:wAfter w:w="19" w:type="dxa"/>
        </w:trPr>
        <w:tc>
          <w:tcPr>
            <w:tcW w:w="455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1384" w:type="dxa"/>
            <w:vMerge/>
          </w:tcPr>
          <w:p w:rsidR="00B61F70" w:rsidRDefault="00B61F70" w:rsidP="00B61F70">
            <w:pPr>
              <w:ind w:firstLine="142"/>
            </w:pPr>
          </w:p>
        </w:tc>
        <w:tc>
          <w:tcPr>
            <w:tcW w:w="84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2020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66516,88</w:t>
            </w:r>
          </w:p>
        </w:tc>
        <w:tc>
          <w:tcPr>
            <w:tcW w:w="1274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1,0</w:t>
            </w:r>
          </w:p>
        </w:tc>
        <w:tc>
          <w:tcPr>
            <w:tcW w:w="1021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154446,10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(177510,60)</w:t>
            </w:r>
          </w:p>
        </w:tc>
        <w:tc>
          <w:tcPr>
            <w:tcW w:w="1138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2,54</w:t>
            </w:r>
          </w:p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(2,92)</w:t>
            </w:r>
          </w:p>
        </w:tc>
        <w:tc>
          <w:tcPr>
            <w:tcW w:w="1187" w:type="dxa"/>
            <w:vAlign w:val="center"/>
          </w:tcPr>
          <w:p w:rsidR="00B61F70" w:rsidRDefault="00B61F70" w:rsidP="00B61F70">
            <w:pPr>
              <w:pStyle w:val="ConsPlusNormal"/>
              <w:ind w:firstLine="142"/>
              <w:jc w:val="center"/>
            </w:pPr>
            <w:r>
              <w:t>-</w:t>
            </w:r>
          </w:p>
        </w:tc>
      </w:tr>
    </w:tbl>
    <w:p w:rsidR="00B61F70" w:rsidRDefault="00B61F70" w:rsidP="00B61F70">
      <w:pPr>
        <w:pStyle w:val="ConsPlusNormal"/>
        <w:ind w:firstLine="142"/>
        <w:jc w:val="right"/>
      </w:pPr>
      <w:r>
        <w:t>"</w:t>
      </w:r>
    </w:p>
    <w:p w:rsidR="00B61F70" w:rsidRDefault="00B61F70" w:rsidP="00B61F70">
      <w:pPr>
        <w:pStyle w:val="ConsPlusNormal"/>
        <w:ind w:firstLine="142"/>
        <w:jc w:val="both"/>
      </w:pPr>
    </w:p>
    <w:p w:rsidR="00B61F70" w:rsidRDefault="00B61F70" w:rsidP="00B61F70">
      <w:pPr>
        <w:pStyle w:val="ConsPlusNormal"/>
        <w:pBdr>
          <w:top w:val="single" w:sz="6" w:space="0" w:color="auto"/>
        </w:pBdr>
        <w:spacing w:before="100" w:after="100"/>
        <w:ind w:firstLine="142"/>
        <w:jc w:val="both"/>
        <w:rPr>
          <w:sz w:val="2"/>
          <w:szCs w:val="2"/>
        </w:rPr>
      </w:pPr>
      <w:bookmarkStart w:id="1" w:name="_GoBack"/>
      <w:bookmarkEnd w:id="1"/>
    </w:p>
    <w:p w:rsidR="00204BC9" w:rsidRDefault="00204BC9" w:rsidP="00B61F70">
      <w:pPr>
        <w:ind w:firstLine="142"/>
      </w:pPr>
    </w:p>
    <w:sectPr w:rsidR="00204BC9" w:rsidSect="00B61F70">
      <w:pgSz w:w="11905" w:h="16838"/>
      <w:pgMar w:top="1134" w:right="851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70"/>
    <w:rsid w:val="00155F2C"/>
    <w:rsid w:val="00204BC9"/>
    <w:rsid w:val="00393090"/>
    <w:rsid w:val="003F1A43"/>
    <w:rsid w:val="005879E1"/>
    <w:rsid w:val="00672B50"/>
    <w:rsid w:val="00B61F70"/>
    <w:rsid w:val="00C90CB5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C452-5D05-4AA3-B118-85FDBC16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25590654AC584757D5C0C519190127A63FCC39F736F44BDF0F514441BB0A2988A26920194D5A0DA644057593E0F3046EC37E181BE0507E247758CMCh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5590654AC584757D5C0C519190127A63FCC39F736F44BDF0F514441BB0A2988A269213948DACDB655F5F5A2B596100MBh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5590654AC584757D420147FDCF1B716AA1C7987F6117E0A2F3431B4BB6F7CACA78CB43D1C6A1D87A435F5AM3h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7B25590654AC584757D420147FDCF1B7168A0C799776117E0A2F3431B4BB6F7CACA78CB43D1C6A1D87A435F5AM3h5H" TargetMode="External"/><Relationship Id="rId10" Type="http://schemas.openxmlformats.org/officeDocument/2006/relationships/hyperlink" Target="consultantplus://offline/ref=B7B25590654AC584757D5C0C519190127A63FCC39F746F48B9F6F514441BB0A2988A269213948DACDB655F5F5A2B596100MBh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B25590654AC584757D5C0C519190127A63FCC39F736F44BDF0F514441BB0A2988A26920194D5A0DA644157503E0F3046EC37E181BE0507E247758CMC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2020-02-11T07:33:00Z</dcterms:created>
  <dcterms:modified xsi:type="dcterms:W3CDTF">2020-02-11T07:35:00Z</dcterms:modified>
</cp:coreProperties>
</file>